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d7bd" w14:textId="ec0d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2019 жылғы 10 желтоқсандағы № 39-2 шешімі. Батыс Қазақстан облысының Әділет департаментінде 2019 жылғы 13 желтоқсанда № 5892 болып тіркелді. Күші жойылды - Батыс Қазақстан облысы Жаңақала аудандық мәслихатының 2022 жылғы 5 мамырдағы № 22-13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05.05.2022 </w:t>
      </w:r>
      <w:r>
        <w:rPr>
          <w:rFonts w:ascii="Times New Roman"/>
          <w:b w:val="false"/>
          <w:i w:val="false"/>
          <w:color w:val="ff0000"/>
          <w:sz w:val="28"/>
        </w:rPr>
        <w:t>№ 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төлемдері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 жоғарлатылсын.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01.01.2020 дейін қолданыста болды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алғашқы ресми жарияланған күнінен бастап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5.Осы шешімнің 2-тармағының қолдану мерзімін 2020 жылдың 1 қаңтарына дейін деп белгіленсін.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