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ef1" w14:textId="90e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15 ақпандағы № 35-3 шешімі. Батыс Қазақстан облысының Әділет департаментінде 2019 жылғы 20 ақпанда № 5543 болып тіркелді. Күші жойылды - Батыс Қазақстан облысы Бөрлі аудандық мәслихатының 2024 жылғы 6 маусымдағы № 15-6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 жылғы 25 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15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35-3 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