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e84d" w14:textId="aeee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23 қыркүйектегі № 234 қаулысы. Батыс Қазақстан облысының Әділет департаментінде 2019 жылғы 24 қыркүйекте № 5795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№180 "Батыс Қазақстан облысының мал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№3997 болып тіркелген, 2015 жылы 2 қыркүйекте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
    <w:bookmarkStart w:name="z8" w:id="4"/>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234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180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w:t>
      </w:r>
    </w:p>
    <w:bookmarkEnd w:id="10"/>
    <w:bookmarkStart w:name="z18" w:id="11"/>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әрi– көрсетілетін қызметті беруші) және Орал қаласы мен аудандардың ауыл шаруашылығы бөлімдері (бұдан әрi – бөлім) Қазақстан Республикасы Ауыл шаруашылығы министрінің 2015 жылғы 28 сәуірдегі №3-2/378 "Мал шаруашылығы саласындағы мемлекеттік көрсетілетін қызметтер стандарттарын бекіту туралы" (Қазақстан Республикасының Әділет министрлігінде 2015 жылы 5 маусымда №11284 тіркелді) бұйрығымен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1"/>
    <w:bookmarkStart w:name="z19" w:id="12"/>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дәлелді жауап болып табылады.</w:t>
      </w:r>
    </w:p>
    <w:bookmarkEnd w:id="13"/>
    <w:bookmarkStart w:name="z21" w:id="14"/>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4"/>
    <w:bookmarkStart w:name="z22" w:id="15"/>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w:t>
      </w:r>
    </w:p>
    <w:bookmarkEnd w:id="15"/>
    <w:bookmarkStart w:name="z23" w:id="16"/>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16"/>
    <w:bookmarkStart w:name="z24"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5" w:id="18"/>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алушылардың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субсидиялар алуға арналған өтінімді (бұдан әрі – өтінім) ұсынуы болып табылады.</w:t>
      </w:r>
    </w:p>
    <w:bookmarkEnd w:id="18"/>
    <w:bookmarkStart w:name="z26" w:id="19"/>
    <w:p>
      <w:pPr>
        <w:spacing w:after="0"/>
        <w:ind w:left="0"/>
        <w:jc w:val="both"/>
      </w:pPr>
      <w:r>
        <w:rPr>
          <w:rFonts w:ascii="Times New Roman"/>
          <w:b w:val="false"/>
          <w:i w:val="false"/>
          <w:color w:val="000000"/>
          <w:sz w:val="28"/>
        </w:rPr>
        <w:t>
      Өтінімнің қабылданғанын порталмен интеграцияланған селекциялық және асыл тұқымдық жұмыстың ақпараттық базасының (бұдан әрі – АТЖ) авторландыру бөлігінің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9"/>
    <w:bookmarkStart w:name="z27" w:id="20"/>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20"/>
    <w:bookmarkStart w:name="z28" w:id="21"/>
    <w:p>
      <w:pPr>
        <w:spacing w:after="0"/>
        <w:ind w:left="0"/>
        <w:jc w:val="both"/>
      </w:pPr>
      <w:r>
        <w:rPr>
          <w:rFonts w:ascii="Times New Roman"/>
          <w:b w:val="false"/>
          <w:i w:val="false"/>
          <w:color w:val="000000"/>
          <w:sz w:val="28"/>
        </w:rPr>
        <w:t>
      1) бөлім 1 (бір) жұмыс күні ішінде өтінімде көрсетілген деректерді АТЖ-да тіркелген құжаттармен салыстырып-тексеруді жүзеге асырып, сәйкес келген жағдайда АТЖ арқылы көрсетілетін қызметті берушіге жолдайды.</w:t>
      </w:r>
    </w:p>
    <w:bookmarkEnd w:id="21"/>
    <w:bookmarkStart w:name="z29" w:id="22"/>
    <w:p>
      <w:pPr>
        <w:spacing w:after="0"/>
        <w:ind w:left="0"/>
        <w:jc w:val="both"/>
      </w:pPr>
      <w:r>
        <w:rPr>
          <w:rFonts w:ascii="Times New Roman"/>
          <w:b w:val="false"/>
          <w:i w:val="false"/>
          <w:color w:val="000000"/>
          <w:sz w:val="28"/>
        </w:rPr>
        <w:t>
      Нәтижесі – өтінімдерді қабылдау, деректердің толықтығын және сәйкестігін тексеру, өтінімдерді көрсетілетін қызметті берушіге жолдау;</w:t>
      </w:r>
    </w:p>
    <w:bookmarkEnd w:id="22"/>
    <w:bookmarkStart w:name="z30" w:id="23"/>
    <w:p>
      <w:pPr>
        <w:spacing w:after="0"/>
        <w:ind w:left="0"/>
        <w:jc w:val="both"/>
      </w:pPr>
      <w:r>
        <w:rPr>
          <w:rFonts w:ascii="Times New Roman"/>
          <w:b w:val="false"/>
          <w:i w:val="false"/>
          <w:color w:val="000000"/>
          <w:sz w:val="28"/>
        </w:rPr>
        <w:t xml:space="preserve">
      2) көрсетілетін қызметті беруші 1 (бір) жұмыс күні ішінде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өтінімнің мақұлданғаны туралы хабарлама жолдайды. </w:t>
      </w:r>
    </w:p>
    <w:bookmarkEnd w:id="23"/>
    <w:bookmarkStart w:name="z31" w:id="24"/>
    <w:p>
      <w:pPr>
        <w:spacing w:after="0"/>
        <w:ind w:left="0"/>
        <w:jc w:val="both"/>
      </w:pPr>
      <w:r>
        <w:rPr>
          <w:rFonts w:ascii="Times New Roman"/>
          <w:b w:val="false"/>
          <w:i w:val="false"/>
          <w:color w:val="000000"/>
          <w:sz w:val="28"/>
        </w:rPr>
        <w:t>
      Нәтижесі – аталған хабарлама көрсетілетін қызметті алушының жеке кабинетінде қолжетімді болады.</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3" w:id="26"/>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4" w:id="27"/>
    <w:p>
      <w:pPr>
        <w:spacing w:after="0"/>
        <w:ind w:left="0"/>
        <w:jc w:val="both"/>
      </w:pPr>
      <w:r>
        <w:rPr>
          <w:rFonts w:ascii="Times New Roman"/>
          <w:b w:val="false"/>
          <w:i w:val="false"/>
          <w:color w:val="000000"/>
          <w:sz w:val="28"/>
        </w:rPr>
        <w:t>
      1) бөлім;</w:t>
      </w:r>
    </w:p>
    <w:bookmarkEnd w:id="27"/>
    <w:bookmarkStart w:name="z35" w:id="28"/>
    <w:p>
      <w:pPr>
        <w:spacing w:after="0"/>
        <w:ind w:left="0"/>
        <w:jc w:val="both"/>
      </w:pPr>
      <w:r>
        <w:rPr>
          <w:rFonts w:ascii="Times New Roman"/>
          <w:b w:val="false"/>
          <w:i w:val="false"/>
          <w:color w:val="000000"/>
          <w:sz w:val="28"/>
        </w:rPr>
        <w:t>
      2) көрсетілетін қызметті беруші.</w:t>
      </w:r>
    </w:p>
    <w:bookmarkEnd w:id="28"/>
    <w:bookmarkStart w:name="z36" w:id="29"/>
    <w:p>
      <w:pPr>
        <w:spacing w:after="0"/>
        <w:ind w:left="0"/>
        <w:jc w:val="both"/>
      </w:pPr>
      <w:r>
        <w:rPr>
          <w:rFonts w:ascii="Times New Roman"/>
          <w:b w:val="false"/>
          <w:i w:val="false"/>
          <w:color w:val="000000"/>
          <w:sz w:val="28"/>
        </w:rPr>
        <w:t xml:space="preserve">
      10.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9"/>
    <w:bookmarkStart w:name="z37"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8" w:id="31"/>
    <w:p>
      <w:pPr>
        <w:spacing w:after="0"/>
        <w:ind w:left="0"/>
        <w:jc w:val="both"/>
      </w:pPr>
      <w:r>
        <w:rPr>
          <w:rFonts w:ascii="Times New Roman"/>
          <w:b w:val="false"/>
          <w:i w:val="false"/>
          <w:color w:val="000000"/>
          <w:sz w:val="28"/>
        </w:rPr>
        <w:t>
      11.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1"/>
    <w:bookmarkStart w:name="z39"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2"/>
    <w:bookmarkStart w:name="z40"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3"/>
    <w:bookmarkStart w:name="z41" w:id="34"/>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34"/>
    <w:bookmarkStart w:name="z42"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5"/>
    <w:bookmarkStart w:name="z43" w:id="3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6"/>
    <w:bookmarkStart w:name="z44"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7"/>
    <w:bookmarkStart w:name="z45" w:id="38"/>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8"/>
    <w:bookmarkStart w:name="z46" w:id="39"/>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39"/>
    <w:bookmarkStart w:name="z47" w:id="40"/>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0"/>
    <w:bookmarkStart w:name="z48" w:id="41"/>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1"/>
    <w:bookmarkStart w:name="z49" w:id="4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42"/>
    <w:bookmarkStart w:name="z50" w:id="43"/>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3"/>
    <w:bookmarkStart w:name="z51" w:id="44"/>
    <w:p>
      <w:pPr>
        <w:spacing w:after="0"/>
        <w:ind w:left="0"/>
        <w:jc w:val="both"/>
      </w:pPr>
      <w:r>
        <w:rPr>
          <w:rFonts w:ascii="Times New Roman"/>
          <w:b w:val="false"/>
          <w:i w:val="false"/>
          <w:color w:val="000000"/>
          <w:sz w:val="28"/>
        </w:rPr>
        <w:t xml:space="preserve">
      12.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bookmarkStart w:name="z52" w:id="45"/>
    <w:p>
      <w:pPr>
        <w:spacing w:after="0"/>
        <w:ind w:left="0"/>
        <w:jc w:val="both"/>
      </w:pPr>
      <w:r>
        <w:rPr>
          <w:rFonts w:ascii="Times New Roman"/>
          <w:b w:val="false"/>
          <w:i w:val="false"/>
          <w:color w:val="000000"/>
          <w:sz w:val="28"/>
        </w:rPr>
        <w:t xml:space="preserve">
      13.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4" w:id="46"/>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Шартты белгілер:</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59" w:id="5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Шартты белгілер:</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