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c70e" w14:textId="25ac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"Тұрғын үй көмегін көрсетудің мөлшері және тәртібін айқындау қағидасын бекіту туралы" 2018 жылғы 31 шілдедегі № 32/3-VI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2019 жылғы 25 қазандағы № 49/4-VI шешімі. Шығыс Қазақстан облысының Әділет департаментінде 2019 жылғы 6 қарашада № 6257 болып тіркелді. Күші жойылды - Шығыс Қазақстан облысы Өскемен қалалық мәслихатының 2024 жылғы 4 маусымдағы № 22/3-VIII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қалалық мәслихатының 04.06.2024 </w:t>
      </w:r>
      <w:r>
        <w:rPr>
          <w:rFonts w:ascii="Times New Roman"/>
          <w:b w:val="false"/>
          <w:i w:val="false"/>
          <w:color w:val="ff0000"/>
          <w:sz w:val="28"/>
        </w:rPr>
        <w:t>№ 22/3-VIII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Өскемен қалалық мәслихатының 2018 жылғы 31 шілдедегі № 32/3-VI "Тұрғын үй көмегін көрсетудің мөлшері мен тәртібін айқындау қағидасын бекіту туралы" (Нормативтік құқықтық актілерді мемлекеттік тіркеу тізілімінде № 5-1-195 болып тіркелген, Қазақстан Республикасының нормативтік құқықтық актілерінің электрондық түрдегі эталондық бақылау банкінде 2018 жылғы 28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bookmarkEnd w:id="4"/>
    <w:bookmarkStart w:name="z12" w:id="5"/>
    <w:p>
      <w:pPr>
        <w:spacing w:after="0"/>
        <w:ind w:left="0"/>
        <w:jc w:val="both"/>
      </w:pPr>
      <w:r>
        <w:rPr>
          <w:rFonts w:ascii="Times New Roman"/>
          <w:b w:val="false"/>
          <w:i w:val="false"/>
          <w:color w:val="000000"/>
          <w:sz w:val="28"/>
        </w:rPr>
        <w:t>
      1) жекешелендірілген тұрғын үй-жайларда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5"/>
    <w:bookmarkStart w:name="z13" w:id="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6"/>
    <w:bookmarkStart w:name="z14" w:id="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7"/>
    <w:bookmarkStart w:name="z15" w:id="8"/>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w:t>
      </w:r>
    </w:p>
    <w:bookmarkEnd w:id="8"/>
    <w:bookmarkStart w:name="z16" w:id="9"/>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p>
    <w:bookmarkStart w:name="z18" w:id="10"/>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0"/>
    <w:bookmarkStart w:name="z19" w:id="11"/>
    <w:p>
      <w:pPr>
        <w:spacing w:after="0"/>
        <w:ind w:left="0"/>
        <w:jc w:val="both"/>
      </w:pPr>
      <w:r>
        <w:rPr>
          <w:rFonts w:ascii="Times New Roman"/>
          <w:b w:val="false"/>
          <w:i w:val="false"/>
          <w:color w:val="000000"/>
          <w:sz w:val="28"/>
        </w:rPr>
        <w:t>
      Коммуналдық қызметтердi жеткiзушiлер "Өскемен қаласының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1"/>
    <w:bookmarkStart w:name="z20" w:id="12"/>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тоқсанның соңғы айындағы жағдай бойынша "Қазақстан Республикасы Ұлттық экономика министрлігінің Статистика комитеті Шығыс Қазақстан облысының Статистика департаменті" республикалық мемлекеттік мекемесі ұсынған қала бойынша орташа баға қолданылады.";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22" w:id="13"/>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(бұдан әрі - көрсетілетін қызметті алушы)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келесі редакцияда жазылсын:</w:t>
      </w:r>
    </w:p>
    <w:bookmarkStart w:name="z25" w:id="14"/>
    <w:p>
      <w:pPr>
        <w:spacing w:after="0"/>
        <w:ind w:left="0"/>
        <w:jc w:val="both"/>
      </w:pPr>
      <w:r>
        <w:rPr>
          <w:rFonts w:ascii="Times New Roman"/>
          <w:b w:val="false"/>
          <w:i w:val="false"/>
          <w:color w:val="000000"/>
          <w:sz w:val="28"/>
        </w:rPr>
        <w:t>
      "28. Отбасының шекті жол берілетін шығыстарының үлесі отбасының жиынтық табысына қарай 7 % мөлшерінде белгіленеді.".</w:t>
      </w:r>
    </w:p>
    <w:bookmarkEnd w:id="14"/>
    <w:bookmarkStart w:name="z26" w:id="15"/>
    <w:p>
      <w:pPr>
        <w:spacing w:after="0"/>
        <w:ind w:left="0"/>
        <w:jc w:val="both"/>
      </w:pPr>
      <w:r>
        <w:rPr>
          <w:rFonts w:ascii="Times New Roman"/>
          <w:b w:val="false"/>
          <w:i w:val="false"/>
          <w:color w:val="000000"/>
          <w:sz w:val="28"/>
        </w:rPr>
        <w:t>
      2. Осы шешім оның алғаш ресми жарияланған күнінен кейін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Тлеукенов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