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7b93" w14:textId="1547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25 маусымдағы № 45/4-VI шешімі. Шығыс Қазақстан облысының Әділет департаментінде 2019 жылғы 3 шілдеде № 6047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2019 жылғы 14 маусымдағы № 30/329-VI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6024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64 159 338,7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20 703 638,7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1 024 924,6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5 514 934,4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36 915 841,0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65 930 089,4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-300 000,0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300 000,0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142 996,0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145 986,0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2 990,0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-1 613 746,7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1 613 746,7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7 188 893,8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5 577 690,4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2 543,3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2019 жылғы 14 маусымдағы № 30/329-VI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6024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кірістерді бөлу нормативтері атқарылуға алынсын: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27,1 %;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– 27,1 %.";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64 159 338,7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20 703 638,7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5 883 690,0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1 024 924,6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822 955,6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822 955,6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36 915 841,0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36 915 841,0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36 915 841,0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65 930 089,4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803 557,1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224 737,6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154 057,7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136 529,5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19 452 292,2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16 857 168,8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10 846 267,1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1 943 780,0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2 274 850,0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364 807,7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191 201,7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2 376 496,1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2 329 925,1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450 634,2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395 721,0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140 944,4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156 315,2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31 123 428,7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5 099 367,5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699 619,6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1 856 641,3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423 932,4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634 505,0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1 122 332,6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25 974 519,4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7 978 525,8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16 879 067,4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563 014,7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856 826,6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425 835,6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202 892,7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165 322,7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265 668,3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135 353,8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162 017,6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162 017,6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52 668,3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52 668,3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8 680 113,9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8 615 427,8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5 505 571,4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1 659 856,4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1 390 170,3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57 069,3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-1 613 746,7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1 613 746,7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