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1538" w14:textId="cc21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2018 жылғы 28 желтоқсандағы № 36-242-VІ "2019-2021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2019 жылғы 26 қарашадағы № 51-317-VI шешiмi. Түркістан облысының Әдiлет департаментiнде 2019 жылғы 3 желтоқсанда № 5274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2019 жылғы 15 қарашадағы № 50-314-VI "Шардара аудандық мәслихатының 2018 жылғы 21 желтоқсандағы № 35-227-VI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5250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2018 жылғы 28 желтоқсандағы № 36-242-VI ""2019-2021 жылдарға арналған қала, ауылдық округтердің бюджеті туралы" (Нормативтік құқықтық актілерді мемлекеттік тіркеу тізілімінде № 4888 тіркелген, 2019 жылдың 18 қаңтардағы "Шартарап-Шарайна" газетінде және 2019 жылғы 24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2019-2021 жылдарға арналған бюджеті тиісінше 1, 2 және 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268 474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түсiмi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18 194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2019-2021 жылдарға арналған бюджеті тиісінше 4, 5 және 6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110 369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103 080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4 592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2019-2021 жылдарға арналған бюджеті тиісінше 7, 8 және 9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321 542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314 559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- 8 283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2019-2021 жылдарға арналған бюджеті тиісінше 10, 11 және 12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84 721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2019-2021 жылдарға арналған бюджеті тиісінше 13, 14 және 15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165 788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158 832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187 791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- 22 003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 22 003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2019-2021 жылдарға арналған бюджеті тиісінше 16, 17 және 18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59 740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2019-2021 жылдарға арналған бюджеті тиісінше 19, 20 және 21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81 821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78 022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2019-2021 жылдарға арналған бюджеті тиісінше 22, 23 және 24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95 416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92 079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1 947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2019-2021 жылдарға арналған бюджеті тиісінше 25, 26 және 27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105 465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103 201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2019-2021 жылдарға арналған бюджеті тиісінше 28, 29 және 30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86 117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83 063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қаржыактивтерiнсатыпалу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мемлекеттiңқаржыактивтерiнсатудантүсетiнтүсiмдер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 1 821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2019-2021 жылдарға арналған бюджеті тиісінше 31, 32 және 33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100 118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9 406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Ұзыната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51-317-VІ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