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87f5" w14:textId="b028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24 шілдедегі № 45/13 шешiмi. Түркістан облысының Әдiлет департаментiнде 2019 жылғы 31 шілдеде № 5157 болып тіркелді. Күші жойылды - Түркістан облысы Ордабасы аудандық мәслихатының 2020 жылғы 10 наурыздағы № 58/3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10.03.2020 № 58/3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Ордабасы аудандық мәслихаты ШЕШІМ ҚАБЫЛДАДЫ:</w:t>
      </w:r>
    </w:p>
    <w:bookmarkStart w:name="z2" w:id="1"/>
    <w:p>
      <w:pPr>
        <w:spacing w:after="0"/>
        <w:ind w:left="0"/>
        <w:jc w:val="both"/>
      </w:pPr>
      <w:r>
        <w:rPr>
          <w:rFonts w:ascii="Times New Roman"/>
          <w:b w:val="false"/>
          <w:i w:val="false"/>
          <w:color w:val="000000"/>
          <w:sz w:val="28"/>
        </w:rPr>
        <w:t>
      1. Ордабасы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2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4. Осы шешiм оның алғаш ресми жарияланғаннан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