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87f5" w14:textId="b028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24 шілдедегі № 45/13 шешiмi. Түркістан облысының Әдiлет департаментiнде 2019 жылғы 31 шілдеде № 5157 болып тіркелді. Күші жойылды - Түркістан облысы Ордабасы аудандық мәслихатының 2020 жылғы 10 наурыздағы № 58/3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10.03.2020 № 58/3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Ордабасы аудандық мәслихаты ШЕШІМ ҚАБЫЛДАДЫ:</w:t>
      </w:r>
    </w:p>
    <w:bookmarkStart w:name="z2" w:id="1"/>
    <w:p>
      <w:pPr>
        <w:spacing w:after="0"/>
        <w:ind w:left="0"/>
        <w:jc w:val="both"/>
      </w:pPr>
      <w:r>
        <w:rPr>
          <w:rFonts w:ascii="Times New Roman"/>
          <w:b w:val="false"/>
          <w:i w:val="false"/>
          <w:color w:val="000000"/>
          <w:sz w:val="28"/>
        </w:rPr>
        <w:t>
      1. Ордабасы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Ордабасы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4. Осы шешiм оның алғаш ресми жарияланғаннан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