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28f8" w14:textId="cf62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17 мамырдағы № 51-326-VI шешiмi. Түркістан облысының Әдiлет департаментiнде 2019 жылғы 21 мамырда № 5059 болып тiркелдi. Күші жойылды - Түркістан облысы Мақтаарал аудандық мәслихатының 2019 жылғы 27 қыркүйектегі № 55-344-VI шешiмiмен</w:t>
      </w:r>
    </w:p>
    <w:p>
      <w:pPr>
        <w:spacing w:after="0"/>
        <w:ind w:left="0"/>
        <w:jc w:val="both"/>
      </w:pPr>
      <w:r>
        <w:rPr>
          <w:rFonts w:ascii="Times New Roman"/>
          <w:b w:val="false"/>
          <w:i w:val="false"/>
          <w:color w:val="ff0000"/>
          <w:sz w:val="28"/>
        </w:rPr>
        <w:t xml:space="preserve">
      Ескерту. Күшi жойылды - Түркiстан облысы Мақтаарал аудандық мәслихатының 27.09.2019 № 55-344-VI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Мақтаарал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Мақтаарал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мамырдағы № 51-326-VI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Мақтаарал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Мақтаарал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Мақтаарал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Мақтаарал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Мақтаарал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Мақтаарал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Мақтаарал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Мақтаарал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Мақтаарал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Мақтаарал ауданында жиналыстар, митингілер өткізу орны болып Атакент кентінің Орталық саябақ алаңы (Ибраев көшесі), Мырзакент кентінің Орталық алаңы (Қуандықов көшесі) белгіленсін.</w:t>
      </w:r>
    </w:p>
    <w:bookmarkEnd w:id="20"/>
    <w:bookmarkStart w:name="z23" w:id="21"/>
    <w:p>
      <w:pPr>
        <w:spacing w:after="0"/>
        <w:ind w:left="0"/>
        <w:jc w:val="both"/>
      </w:pPr>
      <w:r>
        <w:rPr>
          <w:rFonts w:ascii="Times New Roman"/>
          <w:b w:val="false"/>
          <w:i w:val="false"/>
          <w:color w:val="000000"/>
          <w:sz w:val="28"/>
        </w:rPr>
        <w:t>
      15. Мақтаарал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Мақтаарал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Мақтаарал ауданында шерулер мен демонстрациялар өткізу маршруттары болып Мырзакент кенті С.Жәштаев көшесі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Мақтаарал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Мақтаарал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Мақтаарал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Мақтаарал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