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caba" w14:textId="5dfc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Түркістан облысы Арыс қаласы әкiмдiгiнiң 2019 жылғы 26 сәуірдегі № 107 қаулысы. Түркістан облысының Әдiлет департаментiнде 2019 жылғы 29 сәуірде № 5011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2011 жылғы 1 наурыздағы "Мемлекеттік мүлік туралы" Заңының 140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Арыс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ресми жарияланғаннан кейін Арыс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Е.Ақтаевқа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2019 жылғы "26" сәуірдегі</w:t>
            </w:r>
            <w:r>
              <w:br/>
            </w:r>
            <w:r>
              <w:rPr>
                <w:rFonts w:ascii="Times New Roman"/>
                <w:b w:val="false"/>
                <w:i w:val="false"/>
                <w:color w:val="000000"/>
                <w:sz w:val="20"/>
              </w:rPr>
              <w:t>№ 107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Арыс қаласының коммуналдық мемлекеттік кәсіпорындардың таза кірісінің бір бөлігін аудару нормативі </w:t>
      </w:r>
    </w:p>
    <w:p>
      <w:pPr>
        <w:spacing w:after="0"/>
        <w:ind w:left="0"/>
        <w:jc w:val="both"/>
      </w:pPr>
      <w:r>
        <w:rPr>
          <w:rFonts w:ascii="Times New Roman"/>
          <w:b w:val="false"/>
          <w:i w:val="false"/>
          <w:color w:val="000000"/>
          <w:sz w:val="28"/>
        </w:rPr>
        <w:t>
      1. Коммуналдық мемлекеттік кәсіпорындар үшін – таза кірістің 45 пайызы мөлшерінде.</w:t>
      </w:r>
    </w:p>
    <w:p>
      <w:pPr>
        <w:spacing w:after="0"/>
        <w:ind w:left="0"/>
        <w:jc w:val="both"/>
      </w:pPr>
      <w:r>
        <w:rPr>
          <w:rFonts w:ascii="Times New Roman"/>
          <w:b w:val="false"/>
          <w:i w:val="false"/>
          <w:color w:val="000000"/>
          <w:sz w:val="28"/>
        </w:rPr>
        <w:t>
      2. Коммуналдық мемлекеттік кәсіпорындардың иелігінде қалған таза кірістің бөлігі кәсіпорынның дамуына жұмсалады.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