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0c0a" w14:textId="fa80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әкімшілік-аумақтық бірліктерін қайта атау туралы</w:t>
      </w:r>
    </w:p>
    <w:p>
      <w:pPr>
        <w:spacing w:after="0"/>
        <w:ind w:left="0"/>
        <w:jc w:val="both"/>
      </w:pPr>
      <w:r>
        <w:rPr>
          <w:rFonts w:ascii="Times New Roman"/>
          <w:b w:val="false"/>
          <w:i w:val="false"/>
          <w:color w:val="000000"/>
          <w:sz w:val="28"/>
        </w:rPr>
        <w:t>Бірлескен Түркістан облысы әкімдігінің 2019 жылғы 19 маусымдағы № 133 қаулысы және Түркістан облыстық мәслихатының 2019 жылғы 13 маусымдағы № 38/417-VI шешімі. Түркістан облысының Әділет департаментіне 2019 жылғы 24 маусымда № 5094 болып тіркелді</w:t>
      </w:r>
    </w:p>
    <w:p>
      <w:pPr>
        <w:spacing w:after="0"/>
        <w:ind w:left="0"/>
        <w:jc w:val="both"/>
      </w:pPr>
      <w:bookmarkStart w:name="z1" w:id="0"/>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Заңы </w:t>
      </w:r>
      <w:r>
        <w:rPr>
          <w:rFonts w:ascii="Times New Roman"/>
          <w:b w:val="false"/>
          <w:i w:val="false"/>
          <w:color w:val="000000"/>
          <w:sz w:val="28"/>
        </w:rPr>
        <w:t>11-бабы</w:t>
      </w:r>
      <w:r>
        <w:rPr>
          <w:rFonts w:ascii="Times New Roman"/>
          <w:b w:val="false"/>
          <w:i w:val="false"/>
          <w:color w:val="000000"/>
          <w:sz w:val="28"/>
        </w:rPr>
        <w:t xml:space="preserve"> 4) тармақшасына сәйкес және облыстық ономастика комиссиясының 2018 жылғы 10 қазандағы қорытындысы негізінде Түркістан облысының әкімдігі ҚАУЛЫ ЕТЕДІ және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1. Түркістан облысы Қазығұрт ауданының мынадай әкімшілік-аумақтық бірліктері:</w:t>
      </w:r>
    </w:p>
    <w:bookmarkEnd w:id="1"/>
    <w:p>
      <w:pPr>
        <w:spacing w:after="0"/>
        <w:ind w:left="0"/>
        <w:jc w:val="both"/>
      </w:pPr>
      <w:r>
        <w:rPr>
          <w:rFonts w:ascii="Times New Roman"/>
          <w:b w:val="false"/>
          <w:i w:val="false"/>
          <w:color w:val="000000"/>
          <w:sz w:val="28"/>
        </w:rPr>
        <w:t>
      Шарапхана ауылдық округі – Сарапхана ауылдық округі болып;</w:t>
      </w:r>
    </w:p>
    <w:p>
      <w:pPr>
        <w:spacing w:after="0"/>
        <w:ind w:left="0"/>
        <w:jc w:val="both"/>
      </w:pPr>
      <w:r>
        <w:rPr>
          <w:rFonts w:ascii="Times New Roman"/>
          <w:b w:val="false"/>
          <w:i w:val="false"/>
          <w:color w:val="000000"/>
          <w:sz w:val="28"/>
        </w:rPr>
        <w:t>
      Шарапхана елді мекені – Сарапхана елді мекені болып қайта аталсын.</w:t>
      </w:r>
    </w:p>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бірлескен қаулы мен шешімді аумақтық әділет органында мемлекеттік тіркеуді;</w:t>
      </w:r>
    </w:p>
    <w:p>
      <w:pPr>
        <w:spacing w:after="0"/>
        <w:ind w:left="0"/>
        <w:jc w:val="both"/>
      </w:pPr>
      <w:r>
        <w:rPr>
          <w:rFonts w:ascii="Times New Roman"/>
          <w:b w:val="false"/>
          <w:i w:val="false"/>
          <w:color w:val="000000"/>
          <w:sz w:val="28"/>
        </w:rPr>
        <w:t>
      2) осы бірлескен қаулы мен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қаулы мен шешімді оны ресми жариялағаннан кейін Түркістан облысы әкімі аппаратының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Түркістан облысы Қазығұрт ауданының әкімдігі осы бірлескен қаулы мен шешімнен туындайтын шараларды қабылдасын.</w:t>
      </w:r>
    </w:p>
    <w:bookmarkEnd w:id="3"/>
    <w:bookmarkStart w:name="z5" w:id="4"/>
    <w:p>
      <w:pPr>
        <w:spacing w:after="0"/>
        <w:ind w:left="0"/>
        <w:jc w:val="both"/>
      </w:pPr>
      <w:r>
        <w:rPr>
          <w:rFonts w:ascii="Times New Roman"/>
          <w:b w:val="false"/>
          <w:i w:val="false"/>
          <w:color w:val="000000"/>
          <w:sz w:val="28"/>
        </w:rPr>
        <w:t>
      4. Осы бірлескен қаулы мен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 Айтмұхаметов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 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 Тасыбаев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