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fc03" w14:textId="a41f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Миялы ауылдық округі әкімінің 2018 жылғы 9 сәуірдегі № 30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Миялы ауылдық округі әкімінің 2019 жылғы 20 ақпандағы № 31 шешімі. Атырау облысының Әділет департаментінде 2019 жылғы 21 ақпанда № 4343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Ауыл шаруашылығы министрлігі Ветеринариялық бақылау және қадағалау комитетінің Қызылқоға аудандық аумақтық инспекциясы" мемлекеттік мекемесінің бас мемлекеттік ветеринариялық-санитариялық инспекторының 2018 жылғы 10 желтоқсандағы № 11-10/281 ұсынысына сәйкес ауылдық округ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Миялы ауылдық округі әкімінің 2018 жылғы 9 сәуірдегі № 30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4116 тіркелген, Қазақстан Республикасы нормативтік құқықтық актілерінің эталондық бақылау банкінде 2018 жылдың 20 сәуірінде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