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af76" w14:textId="e07a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2019 жылғы 28 маусымдағы № XXXVII-4 шешімі. Атырау облысының Әділет департаментінде 2019 жылғы 10 шілдеде № 4443 болып тіркелді. Күші жойылды - Атырау облысы Қызылқоға аудандық мәслихатының 2024 жылғы 18 наурыздағы № 15-3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18.03.2024 № </w:t>
      </w:r>
      <w:r>
        <w:rPr>
          <w:rFonts w:ascii="Times New Roman"/>
          <w:b w:val="false"/>
          <w:i w:val="false"/>
          <w:color w:val="ff0000"/>
          <w:sz w:val="28"/>
        </w:rPr>
        <w:t>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қаулысына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3385 болып тіркелген, 2015 жылғы 31 желтоқсанда "Қызылқоға"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Қызылқоға ауданында тұратын аз қамтылған отбасыларға (азаматтарға) тұрғын үй көмегін көрсетудің қағидасының: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Қызылқоға ауданының бөліміне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7-1- тармақпен толықтырылсын:</w:t>
      </w:r>
    </w:p>
    <w:bookmarkEnd w:id="5"/>
    <w:bookmarkStart w:name="z12" w:id="6"/>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Қызылқоға ауданының бөліміне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Осы шешімнің орындалуын Қызылқоға аудандық мәслихатының әлеуметтік мәселелер, гендерлік саясат, үкіметтік емес ұйымдармен байланыс жөніндегі тұрақты комиссиясына (А.Есенжанов)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