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bc70" w14:textId="a08b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2013 жылғы 13 қарашадағы № 135 "Алушылар санатының тізбесін және әлеуметтік көмектің шекті мөлшерлерін бекіту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2019 жылғы 24 мамырдағы № 341 шешімі. Атырау облысының Әділет департаментінде 2019 жылғы 31 мамырда № 4415 болып тіркелді. Күші жойылды - Атырау облысы Махамбет аудандық мәслихатының 2022 жылғы 28 маусымдағы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28.06.2022 № </w:t>
      </w:r>
      <w:r>
        <w:rPr>
          <w:rFonts w:ascii="Times New Roman"/>
          <w:b w:val="false"/>
          <w:i w:val="false"/>
          <w:color w:val="ff0000"/>
          <w:sz w:val="28"/>
        </w:rPr>
        <w:t>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"Қазақстан Республикасындағы жергілікті мемлекеттік басқару және өзін-өзі басқару туралы" Қазақстан Республикасының 2001 жылғы 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аудандық мәслихатының 2013 жылғы 13 қарашадағы № 135 "Алушылар санатының тізбесін және әлеуметтік көмектің шекті мөлшерлерін бекіту туралы" (нормативтік құқықтық актілерді мемлекеттік тіркеу тізіліміне № 2796 тіркелген, "Жайық шұғыласы" газетінде 2013 жылы 12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6, 7, 8 тармақшалармен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1986-1987 жылдары Чернобыль АЭС-індегі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1988-1989 жылдары Чернобыль АЭС-індегі апаттың зардаптарын жоюға қатысушылар ішінен оқшаулау және көшіру жүргізілген аймақтан Қазақстан Республикасына көшірілген (өз еркiмен көшкен),көшірілген күні анасының құрсағында болған балаларды қоса, адамдар.";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Чернобыль АЭС- індегі апаттың, азаматтық немесе әскери мақсаттағы объектілердегі басқа да радиациялық апаттар мен авариялардың, ядролық қаруды сынаудың салдарынан мүгедек болған адамдар, сондай-ақ ата-анасының бірінің радиациялық сәуле алуы себебінен генетикалық жағынан мүгедек болып қалған олардың балалары.".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экономика және бюджет, қаржы мәселелері жөніндегі тұрақты комиссияның төрағасына (Б. Рахметов)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 және 2019 жылдың 1 шілдесінен бастап туындаған құқықтық қатынастарға таралады.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Бөлеков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