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4bdc" w14:textId="e504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2016 жылғы 28 қазандағы № 30 "Солтүстік Қазақстан облысы Тайынша ауданы аз қамтамасыз етілген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25 желтоқсандағы № 307 шешімі. Солтүстік Қазақстан облысының Әділет департаментінде 2020 жылғы 8 қаңтарда № 5784 болып тіркелді. Күші жойылды - Солтүстік Қазақстан облысы Тайынша ауданы мәслихатының 2024 жылғы 19 сәуірдегі № 151/13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19.04.2024 </w:t>
      </w:r>
      <w:r>
        <w:rPr>
          <w:rFonts w:ascii="Times New Roman"/>
          <w:b w:val="false"/>
          <w:i w:val="false"/>
          <w:color w:val="ff0000"/>
          <w:sz w:val="28"/>
        </w:rPr>
        <w:t>№ 151/13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 аз қамтамасыз етілген отбасыларға (азаматтарға) тұрғын үй көмегін көрсетудің мөлшерін және тәртібін айқындау туралы" 2016 жылғы 28 қазандағы № 30 </w:t>
      </w:r>
      <w:r>
        <w:rPr>
          <w:rFonts w:ascii="Times New Roman"/>
          <w:b w:val="false"/>
          <w:i w:val="false"/>
          <w:color w:val="000000"/>
          <w:sz w:val="28"/>
        </w:rPr>
        <w:t>шешіміне</w:t>
      </w:r>
      <w:r>
        <w:rPr>
          <w:rFonts w:ascii="Times New Roman"/>
          <w:b w:val="false"/>
          <w:i w:val="false"/>
          <w:color w:val="000000"/>
          <w:sz w:val="28"/>
        </w:rPr>
        <w:t xml:space="preserve"> (2016 жылғы 30 қарашада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3938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3"/>
    <w:bookmarkStart w:name="z10"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Тайынша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2019 жылғы 25 желтоқсаны № 307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28 қазандағы № 30 шешіміне 1- қосымша</w:t>
            </w:r>
          </w:p>
        </w:tc>
      </w:tr>
    </w:tbl>
    <w:bookmarkStart w:name="z16" w:id="6"/>
    <w:p>
      <w:pPr>
        <w:spacing w:after="0"/>
        <w:ind w:left="0"/>
        <w:jc w:val="left"/>
      </w:pPr>
      <w:r>
        <w:rPr>
          <w:rFonts w:ascii="Times New Roman"/>
          <w:b/>
          <w:i w:val="false"/>
          <w:color w:val="000000"/>
        </w:rPr>
        <w:t xml:space="preserve"> Солтүстік Қазақстан облысы Тайынша ауданының аз қамтылған отбасыларына (азаматтарына) тұрғын үй көмегін көрсету мөлшері және тәртібі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Осы Солтүстік Қазақстан облысы Тайынша ауданының аз қамтылған отбасыларына (азаматтарына) тұрғын үй көмегін көрсету мөлшері және тәртібі (бұдан әрі - Тәртіп)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ұсыну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 мөлшерін және тәртібін белгілейді.</w:t>
      </w:r>
    </w:p>
    <w:bookmarkEnd w:id="8"/>
    <w:bookmarkStart w:name="z19" w:id="9"/>
    <w:p>
      <w:pPr>
        <w:spacing w:after="0"/>
        <w:ind w:left="0"/>
        <w:jc w:val="both"/>
      </w:pPr>
      <w:r>
        <w:rPr>
          <w:rFonts w:ascii="Times New Roman"/>
          <w:b w:val="false"/>
          <w:i w:val="false"/>
          <w:color w:val="000000"/>
          <w:sz w:val="28"/>
        </w:rPr>
        <w:t>
      Осы Тіртіпте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21" w:id="11"/>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
    <w:bookmarkStart w:name="z22" w:id="12"/>
    <w:p>
      <w:pPr>
        <w:spacing w:after="0"/>
        <w:ind w:left="0"/>
        <w:jc w:val="both"/>
      </w:pPr>
      <w:r>
        <w:rPr>
          <w:rFonts w:ascii="Times New Roman"/>
          <w:b w:val="false"/>
          <w:i w:val="false"/>
          <w:color w:val="000000"/>
          <w:sz w:val="28"/>
        </w:rPr>
        <w:t>
      3)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2"/>
    <w:bookmarkStart w:name="z23" w:id="13"/>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3"/>
    <w:bookmarkStart w:name="z24" w:id="14"/>
    <w:p>
      <w:pPr>
        <w:spacing w:after="0"/>
        <w:ind w:left="0"/>
        <w:jc w:val="both"/>
      </w:pP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4"/>
    <w:bookmarkStart w:name="z25" w:id="15"/>
    <w:p>
      <w:pPr>
        <w:spacing w:after="0"/>
        <w:ind w:left="0"/>
        <w:jc w:val="left"/>
      </w:pPr>
      <w:r>
        <w:rPr>
          <w:rFonts w:ascii="Times New Roman"/>
          <w:b/>
          <w:i w:val="false"/>
          <w:color w:val="000000"/>
        </w:rPr>
        <w:t xml:space="preserve"> 2. Аз қамтылған отбасыларға (азаматтарға) тұрғын үй көмегін көрсету тәртібі</w:t>
      </w:r>
    </w:p>
    <w:bookmarkEnd w:id="15"/>
    <w:bookmarkStart w:name="z26" w:id="1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Тайынша ауданының аумағында тұрақты тұратын аз қамтылған отбасыларға (азаматтарға):</w:t>
      </w:r>
    </w:p>
    <w:bookmarkEnd w:id="16"/>
    <w:bookmarkStart w:name="z27"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8"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9"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30"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31"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Солтүстік Қазақстан облысы Тайынша ауданы бойынша отбасының жиынтық табысына он пайызды құрайтын деңгейiнiң арасындағы айырма ретiнде айқындалады.</w:t>
      </w:r>
    </w:p>
    <w:bookmarkEnd w:id="21"/>
    <w:bookmarkStart w:name="z32" w:id="22"/>
    <w:p>
      <w:pPr>
        <w:spacing w:after="0"/>
        <w:ind w:left="0"/>
        <w:jc w:val="both"/>
      </w:pPr>
      <w:r>
        <w:rPr>
          <w:rFonts w:ascii="Times New Roman"/>
          <w:b w:val="false"/>
          <w:i w:val="false"/>
          <w:color w:val="000000"/>
          <w:sz w:val="28"/>
        </w:rPr>
        <w:t>
      2. Тұрғын үй көмегі Солтүстік Қазақстан облысы Тайынша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Ауданның жергiлiктi өкiлдi органы тұрғын үй көмегiн көрсетудiң мөлшерiн және тәртiбiн айқындайды.</w:t>
      </w:r>
    </w:p>
    <w:bookmarkEnd w:id="22"/>
    <w:bookmarkStart w:name="z33" w:id="23"/>
    <w:p>
      <w:pPr>
        <w:spacing w:after="0"/>
        <w:ind w:left="0"/>
        <w:jc w:val="both"/>
      </w:pPr>
      <w:r>
        <w:rPr>
          <w:rFonts w:ascii="Times New Roman"/>
          <w:b w:val="false"/>
          <w:i w:val="false"/>
          <w:color w:val="000000"/>
          <w:sz w:val="28"/>
        </w:rPr>
        <w:t>
      3.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3"/>
    <w:bookmarkStart w:name="z34" w:id="24"/>
    <w:p>
      <w:pPr>
        <w:spacing w:after="0"/>
        <w:ind w:left="0"/>
        <w:jc w:val="both"/>
      </w:pPr>
      <w:r>
        <w:rPr>
          <w:rFonts w:ascii="Times New Roman"/>
          <w:b w:val="false"/>
          <w:i w:val="false"/>
          <w:color w:val="000000"/>
          <w:sz w:val="28"/>
        </w:rPr>
        <w:t>
      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4"/>
    <w:bookmarkStart w:name="z35" w:id="25"/>
    <w:p>
      <w:pPr>
        <w:spacing w:after="0"/>
        <w:ind w:left="0"/>
        <w:jc w:val="both"/>
      </w:pPr>
      <w:r>
        <w:rPr>
          <w:rFonts w:ascii="Times New Roman"/>
          <w:b w:val="false"/>
          <w:i w:val="false"/>
          <w:color w:val="000000"/>
          <w:sz w:val="28"/>
        </w:rPr>
        <w:t>
      5.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5"/>
    <w:bookmarkStart w:name="z36" w:id="26"/>
    <w:p>
      <w:pPr>
        <w:spacing w:after="0"/>
        <w:ind w:left="0"/>
        <w:jc w:val="both"/>
      </w:pPr>
      <w:r>
        <w:rPr>
          <w:rFonts w:ascii="Times New Roman"/>
          <w:b w:val="false"/>
          <w:i w:val="false"/>
          <w:color w:val="000000"/>
          <w:sz w:val="28"/>
        </w:rPr>
        <w:t>
      6.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6"/>
    <w:bookmarkStart w:name="z37" w:id="27"/>
    <w:p>
      <w:pPr>
        <w:spacing w:after="0"/>
        <w:ind w:left="0"/>
        <w:jc w:val="both"/>
      </w:pPr>
      <w:r>
        <w:rPr>
          <w:rFonts w:ascii="Times New Roman"/>
          <w:b w:val="false"/>
          <w:i w:val="false"/>
          <w:color w:val="000000"/>
          <w:sz w:val="28"/>
        </w:rPr>
        <w:t>
      7.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7"/>
    <w:bookmarkStart w:name="z38" w:id="28"/>
    <w:p>
      <w:pPr>
        <w:spacing w:after="0"/>
        <w:ind w:left="0"/>
        <w:jc w:val="both"/>
      </w:pPr>
      <w:r>
        <w:rPr>
          <w:rFonts w:ascii="Times New Roman"/>
          <w:b w:val="false"/>
          <w:i w:val="false"/>
          <w:color w:val="000000"/>
          <w:sz w:val="28"/>
        </w:rPr>
        <w:t>
      8.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8"/>
    <w:bookmarkStart w:name="z39" w:id="29"/>
    <w:p>
      <w:pPr>
        <w:spacing w:after="0"/>
        <w:ind w:left="0"/>
        <w:jc w:val="both"/>
      </w:pPr>
      <w:r>
        <w:rPr>
          <w:rFonts w:ascii="Times New Roman"/>
          <w:b w:val="false"/>
          <w:i w:val="false"/>
          <w:color w:val="000000"/>
          <w:sz w:val="28"/>
        </w:rPr>
        <w:t>
      9.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9"/>
    <w:bookmarkStart w:name="z40" w:id="30"/>
    <w:p>
      <w:pPr>
        <w:spacing w:after="0"/>
        <w:ind w:left="0"/>
        <w:jc w:val="both"/>
      </w:pPr>
      <w:r>
        <w:rPr>
          <w:rFonts w:ascii="Times New Roman"/>
          <w:b w:val="false"/>
          <w:i w:val="false"/>
          <w:color w:val="000000"/>
          <w:sz w:val="28"/>
        </w:rPr>
        <w:t>
      10.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0"/>
    <w:bookmarkStart w:name="z41" w:id="31"/>
    <w:p>
      <w:pPr>
        <w:spacing w:after="0"/>
        <w:ind w:left="0"/>
        <w:jc w:val="both"/>
      </w:pPr>
      <w:r>
        <w:rPr>
          <w:rFonts w:ascii="Times New Roman"/>
          <w:b w:val="false"/>
          <w:i w:val="false"/>
          <w:color w:val="000000"/>
          <w:sz w:val="28"/>
        </w:rPr>
        <w:t>
      11. Тұрғын үй көмегі өтініш берген айдың басынан ағымдағы тоқсанға тағайындалады.</w:t>
      </w:r>
    </w:p>
    <w:bookmarkEnd w:id="31"/>
    <w:bookmarkStart w:name="z42" w:id="32"/>
    <w:p>
      <w:pPr>
        <w:spacing w:after="0"/>
        <w:ind w:left="0"/>
        <w:jc w:val="left"/>
      </w:pPr>
      <w:r>
        <w:rPr>
          <w:rFonts w:ascii="Times New Roman"/>
          <w:b/>
          <w:i w:val="false"/>
          <w:color w:val="000000"/>
        </w:rPr>
        <w:t xml:space="preserve"> 3. Тұрғын үй көмегін көрсету мөлшері</w:t>
      </w:r>
    </w:p>
    <w:bookmarkEnd w:id="32"/>
    <w:bookmarkStart w:name="z43" w:id="33"/>
    <w:p>
      <w:pPr>
        <w:spacing w:after="0"/>
        <w:ind w:left="0"/>
        <w:jc w:val="both"/>
      </w:pPr>
      <w:r>
        <w:rPr>
          <w:rFonts w:ascii="Times New Roman"/>
          <w:b w:val="false"/>
          <w:i w:val="false"/>
          <w:color w:val="000000"/>
          <w:sz w:val="28"/>
        </w:rPr>
        <w:t>
      12. Тұрғын үй көмегін көрсету мөлшері коммуналдық қызметтерін тұтынуға арналған шығыстарға нормалар шегінде ақы төлеу сомасы мен отбасының (азаматтардың) осы мақсаттарға жұмсаған шектi жол берiлетiн шығыстарының арасындағы айырма ретiнде айқындалады.</w:t>
      </w:r>
    </w:p>
    <w:bookmarkEnd w:id="33"/>
    <w:bookmarkStart w:name="z44" w:id="34"/>
    <w:p>
      <w:pPr>
        <w:spacing w:after="0"/>
        <w:ind w:left="0"/>
        <w:jc w:val="both"/>
      </w:pPr>
      <w:r>
        <w:rPr>
          <w:rFonts w:ascii="Times New Roman"/>
          <w:b w:val="false"/>
          <w:i w:val="false"/>
          <w:color w:val="000000"/>
          <w:sz w:val="28"/>
        </w:rPr>
        <w:t>
      13. Аз қамтылған отбасыларға (азаматтарға) тұрғын үй көмегінің мөлшерін есептеу кезінде мынадай нормалар есепке алынады:</w:t>
      </w:r>
    </w:p>
    <w:bookmarkEnd w:id="34"/>
    <w:bookmarkStart w:name="z45" w:id="35"/>
    <w:p>
      <w:pPr>
        <w:spacing w:after="0"/>
        <w:ind w:left="0"/>
        <w:jc w:val="both"/>
      </w:pPr>
      <w:r>
        <w:rPr>
          <w:rFonts w:ascii="Times New Roman"/>
          <w:b w:val="false"/>
          <w:i w:val="false"/>
          <w:color w:val="000000"/>
          <w:sz w:val="28"/>
        </w:rPr>
        <w:t>
      1) Қазақстан Республикасының Үкіметі бекiткен мүгедектердiң жекелеген санаттарына және аурулар тiзiмiнде аталған кейбiр созылмалы аурулардың ауыр түрлерiмен ауыратын азаматтарға дара (бөлек) қосымша бөлме берiледi. Аталған қосымша алаң артық деп есептелмейдi.</w:t>
      </w:r>
    </w:p>
    <w:bookmarkEnd w:id="35"/>
    <w:bookmarkStart w:name="z46" w:id="36"/>
    <w:p>
      <w:pPr>
        <w:spacing w:after="0"/>
        <w:ind w:left="0"/>
        <w:jc w:val="both"/>
      </w:pPr>
      <w:r>
        <w:rPr>
          <w:rFonts w:ascii="Times New Roman"/>
          <w:b w:val="false"/>
          <w:i w:val="false"/>
          <w:color w:val="000000"/>
          <w:sz w:val="28"/>
        </w:rPr>
        <w:t>
      2) өтем шараларымен қамтамасыз етілетін тұрғын үй алаңы нормасына әр адамға кемiнде он бес шаршы метр және көп дегенде он сегiз шаршы метр пайдалы алаң, бiрақ кемiнде бiр бөлмелi пәтер мөлшерiнде немесе жатақханадан бөлме қабылданады.</w:t>
      </w:r>
    </w:p>
    <w:bookmarkEnd w:id="36"/>
    <w:bookmarkStart w:name="z47" w:id="37"/>
    <w:p>
      <w:pPr>
        <w:spacing w:after="0"/>
        <w:ind w:left="0"/>
        <w:jc w:val="both"/>
      </w:pPr>
      <w:r>
        <w:rPr>
          <w:rFonts w:ascii="Times New Roman"/>
          <w:b w:val="false"/>
          <w:i w:val="false"/>
          <w:color w:val="000000"/>
          <w:sz w:val="28"/>
        </w:rPr>
        <w:t>
      3) өтем шараларымен қамтамасыз етілетін есептеу құралдары жоқ тұтынушылар үшін коммуналдық қызметтерді тұтыну нормасы қолданыстағы заңнамаға сәйкес белгіленеді.</w:t>
      </w:r>
    </w:p>
    <w:bookmarkEnd w:id="37"/>
    <w:bookmarkStart w:name="z48" w:id="38"/>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айқындалмаса, шығынды өтеу нақты шығыстар бойынша жүргізіледі.</w:t>
      </w:r>
    </w:p>
    <w:bookmarkEnd w:id="38"/>
    <w:bookmarkStart w:name="z49" w:id="39"/>
    <w:p>
      <w:pPr>
        <w:spacing w:after="0"/>
        <w:ind w:left="0"/>
        <w:jc w:val="both"/>
      </w:pPr>
      <w:r>
        <w:rPr>
          <w:rFonts w:ascii="Times New Roman"/>
          <w:b w:val="false"/>
          <w:i w:val="false"/>
          <w:color w:val="000000"/>
          <w:sz w:val="28"/>
        </w:rPr>
        <w:t>
      14. Коммуналдық қызметтерді тұтынудың есептеу құралдары бар тұтынушылар үшін қабылданатын шығыстар, есептеу құралдары жоқ тұтынушылар үшін коммуналдық қызметтер шығыстарының белгіленген нормалардан аспайтын есептеу құралдарының көрсеткіштері негізінде, алдындағы тоқсанға нақты шығындар бойынша айқындалады.</w:t>
      </w:r>
    </w:p>
    <w:bookmarkEnd w:id="39"/>
    <w:bookmarkStart w:name="z50" w:id="40"/>
    <w:p>
      <w:pPr>
        <w:spacing w:after="0"/>
        <w:ind w:left="0"/>
        <w:jc w:val="both"/>
      </w:pPr>
      <w:r>
        <w:rPr>
          <w:rFonts w:ascii="Times New Roman"/>
          <w:b w:val="false"/>
          <w:i w:val="false"/>
          <w:color w:val="000000"/>
          <w:sz w:val="28"/>
        </w:rPr>
        <w:t xml:space="preserve">
      Телекоммуникациялар желісіне қосылған телефон үшін абоненттік төлемақы тарифінің көтерілуіне өтемақы төлеуді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қағидаларына сәйкес жүргізіледі.</w:t>
      </w:r>
    </w:p>
    <w:bookmarkEnd w:id="40"/>
    <w:bookmarkStart w:name="z51" w:id="41"/>
    <w:p>
      <w:pPr>
        <w:spacing w:after="0"/>
        <w:ind w:left="0"/>
        <w:jc w:val="both"/>
      </w:pPr>
      <w:r>
        <w:rPr>
          <w:rFonts w:ascii="Times New Roman"/>
          <w:b w:val="false"/>
          <w:i w:val="false"/>
          <w:color w:val="000000"/>
          <w:sz w:val="28"/>
        </w:rPr>
        <w:t>
      15. Аз қамтылған отбасыларға (азаматтарға) тұрғын үй көмегін төлеуді уәкілетті орган есептелген соманы өтініш берушілерінің жеке шоттарына аудару жолымен екінші деңгейдегі банктер арқылы жүзеге асырады.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