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25be" w14:textId="98a2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36/8 "2019-2021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29 наурыздағы № 40/4 шешімі. Солтүстік Қазақстан облысының Әділет департаментінде 2019 жылғы 4 сәуірде № 5310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2018 жылғы 29 желтоқсандағы № 36/8 "2019-2021 жылдарға арналған Қызылжар ауданының Бескөл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актілерді электрондық түрдегі эталондық бақылау банкінде жарияланған, нормативтік құқықтық актілерді мемлекеттік тіркеу тізілімінде № 5155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84 682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81 030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8 349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8 349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№40/4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