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3639" w14:textId="b15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2017 жылғы 11 сәуірдегі № 13/21 "Солтүстік Қазақстан облысындағы қалалар мен елді мекендердің аумақтарын абаттандырудың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2019 жылғы 4 қазандағы № 37/3 шешімі. Солтүстік Қазақстан облысының Әділет департаментінде 2019 жылғы 8 қазанда № 5599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2017 жылғы 11 сәуірдегі № 13/21 "Солтүстік Қазақстан облысындағы қалалар мен елді мекендердің аумақтарын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17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4177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облысындағы қалалар мен елді мекендердің аумақтарын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Сыртқы (көрнекі) жарнама объектілері Қазақстан Республикасы Индустрия және инфрақұрылымдық даму министрінің 2019 жылғы 18 сәуірдегі № 233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Сыртқы (көрнекі) жарнама объектілерін елді мекендердегі үй-жайлардың шегінен тыс ашық кеңістікте орналастыру Қағидаларына сәйкес орналастырылады (Нормативтік құқықтық актілерді мемлекеттік тіркеу тізілімінде № 18562 болып тіркелді).".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