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9f10" w14:textId="f509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субсидияланатын тұқымдардың нормалары мен шекті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5 сәуірдегі № 80 қаулысы. Солтүстік Қазақстан облысының Әділет департаментінде 2019 жылғы 8 сәуірде № 5326 болып тіркелді. Күші жойылды - Солтүстік Қазақстан облысы әкімдігінің 2020 жылғы 30 сәуірдегі № 101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30.04.2020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08 шілдедегі Заңының 11-бабы 2-тармағы </w:t>
      </w:r>
      <w:r>
        <w:rPr>
          <w:rFonts w:ascii="Times New Roman"/>
          <w:b w:val="false"/>
          <w:i w:val="false"/>
          <w:color w:val="000000"/>
          <w:sz w:val="28"/>
        </w:rPr>
        <w:t>3) тармақшасына</w:t>
      </w:r>
      <w:r>
        <w:rPr>
          <w:rFonts w:ascii="Times New Roman"/>
          <w:b w:val="false"/>
          <w:i w:val="false"/>
          <w:color w:val="000000"/>
          <w:sz w:val="28"/>
        </w:rPr>
        <w:t xml:space="preserve">, "Тұқым шаруашылығын дамытуды субсидиялау қағидаларын бекіту туралы"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тіркелді) бекітілген Тұқым шаруашылығын дамытуды субсидиялау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бойынша субсидияланатын тұқымдардың нормалары мен шекті бағалары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"05" сәуірдегі № 80 қаулысына қосымша</w:t>
            </w:r>
          </w:p>
        </w:tc>
      </w:tr>
    </w:tbl>
    <w:bookmarkStart w:name="z14" w:id="8"/>
    <w:p>
      <w:pPr>
        <w:spacing w:after="0"/>
        <w:ind w:left="0"/>
        <w:jc w:val="left"/>
      </w:pPr>
      <w:r>
        <w:rPr>
          <w:rFonts w:ascii="Times New Roman"/>
          <w:b/>
          <w:i w:val="false"/>
          <w:color w:val="000000"/>
        </w:rPr>
        <w:t xml:space="preserve"> Солтүстік Қазақстан облысы бойынша субсидияланатын тұқымдардың нормалары мен шекті бағалары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935"/>
        <w:gridCol w:w="2557"/>
        <w:gridCol w:w="2557"/>
        <w:gridCol w:w="2558"/>
        <w:gridCol w:w="2558"/>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bl>
    <w:bookmarkStart w:name="z15" w:id="9"/>
    <w:p>
      <w:pPr>
        <w:spacing w:after="0"/>
        <w:ind w:left="0"/>
        <w:jc w:val="both"/>
      </w:pPr>
      <w:r>
        <w:rPr>
          <w:rFonts w:ascii="Times New Roman"/>
          <w:b w:val="false"/>
          <w:i w:val="false"/>
          <w:color w:val="000000"/>
          <w:sz w:val="28"/>
        </w:rPr>
        <w:t>
      кестенің жалғасы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3202"/>
        <w:gridCol w:w="2693"/>
        <w:gridCol w:w="37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129 900</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129 900</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129 900</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кестенің жалғасы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3252"/>
        <w:gridCol w:w="2536"/>
        <w:gridCol w:w="34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179 184</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179 184</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179 184</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179 184</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179 184</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179 184</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179 184</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179 184</w:t>
            </w:r>
          </w:p>
        </w:tc>
      </w:tr>
    </w:tbl>
    <w:bookmarkStart w:name="z17" w:id="11"/>
    <w:p>
      <w:pPr>
        <w:spacing w:after="0"/>
        <w:ind w:left="0"/>
        <w:jc w:val="both"/>
      </w:pPr>
      <w:r>
        <w:rPr>
          <w:rFonts w:ascii="Times New Roman"/>
          <w:b w:val="false"/>
          <w:i w:val="false"/>
          <w:color w:val="000000"/>
          <w:sz w:val="28"/>
        </w:rPr>
        <w:t>
      Кестенің жалғасы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3428"/>
        <w:gridCol w:w="2957"/>
        <w:gridCol w:w="34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34,219</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122 985</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122 985</w:t>
            </w:r>
          </w:p>
        </w:tc>
      </w:tr>
    </w:tbl>
    <w:bookmarkStart w:name="z18" w:id="12"/>
    <w:p>
      <w:pPr>
        <w:spacing w:after="0"/>
        <w:ind w:left="0"/>
        <w:jc w:val="both"/>
      </w:pPr>
      <w:r>
        <w:rPr>
          <w:rFonts w:ascii="Times New Roman"/>
          <w:b w:val="false"/>
          <w:i w:val="false"/>
          <w:color w:val="000000"/>
          <w:sz w:val="28"/>
        </w:rPr>
        <w:t>
      кестенің жалғасы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3301"/>
        <w:gridCol w:w="2848"/>
        <w:gridCol w:w="33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558 167</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558 167</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558 167</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558 167</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3"/>
    <w:p>
      <w:pPr>
        <w:spacing w:after="0"/>
        <w:ind w:left="0"/>
        <w:jc w:val="both"/>
      </w:pPr>
      <w:r>
        <w:rPr>
          <w:rFonts w:ascii="Times New Roman"/>
          <w:b w:val="false"/>
          <w:i w:val="false"/>
          <w:color w:val="000000"/>
          <w:sz w:val="28"/>
        </w:rPr>
        <w:t>
      кестенің жалғасы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3564"/>
        <w:gridCol w:w="2586"/>
        <w:gridCol w:w="35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205 295</w:t>
            </w:r>
          </w:p>
        </w:tc>
      </w:tr>
    </w:tbl>
    <w:bookmarkStart w:name="z20" w:id="14"/>
    <w:p>
      <w:pPr>
        <w:spacing w:after="0"/>
        <w:ind w:left="0"/>
        <w:jc w:val="both"/>
      </w:pPr>
      <w:r>
        <w:rPr>
          <w:rFonts w:ascii="Times New Roman"/>
          <w:b w:val="false"/>
          <w:i w:val="false"/>
          <w:color w:val="000000"/>
          <w:sz w:val="28"/>
        </w:rPr>
        <w:t>
      кестенің жалғасы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3564"/>
        <w:gridCol w:w="2586"/>
        <w:gridCol w:w="35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426 963</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426 963</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426 963</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426 963</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426 963</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426 963</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426 963</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426 963</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426 963</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426 963</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426 963</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Кестенің жалғасы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3564"/>
        <w:gridCol w:w="2586"/>
        <w:gridCol w:w="35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352 726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352 726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352 726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352 726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161 400</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352 726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кестенің жалғасы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3302"/>
        <w:gridCol w:w="2396"/>
        <w:gridCol w:w="33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551,997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823,584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916,786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695,549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598,754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647,758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808,486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563,432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555,776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821,831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638,212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bl>
    <w:bookmarkStart w:name="z23" w:id="17"/>
    <w:p>
      <w:pPr>
        <w:spacing w:after="0"/>
        <w:ind w:left="0"/>
        <w:jc w:val="both"/>
      </w:pPr>
      <w:r>
        <w:rPr>
          <w:rFonts w:ascii="Times New Roman"/>
          <w:b w:val="false"/>
          <w:i w:val="false"/>
          <w:color w:val="000000"/>
          <w:sz w:val="28"/>
        </w:rPr>
        <w:t>
      кестенің жалғасы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3301"/>
        <w:gridCol w:w="2848"/>
        <w:gridCol w:w="33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дәнді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бұршақты шөптер**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530 250</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530 250</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530 250</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530 250</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530 250</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530 250</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530 250</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кестенің жалғасы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07"/>
        <w:gridCol w:w="43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тұқымдарын сатып алудың шекті бағасы, теңге/тонна</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6 639 925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816 667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5 389 483</w:t>
            </w:r>
          </w:p>
        </w:tc>
      </w:tr>
    </w:tbl>
    <w:bookmarkStart w:name="z25" w:id="19"/>
    <w:p>
      <w:pPr>
        <w:spacing w:after="0"/>
        <w:ind w:left="0"/>
        <w:jc w:val="both"/>
      </w:pPr>
      <w:r>
        <w:rPr>
          <w:rFonts w:ascii="Times New Roman"/>
          <w:b w:val="false"/>
          <w:i w:val="false"/>
          <w:color w:val="000000"/>
          <w:sz w:val="28"/>
        </w:rPr>
        <w:t>
      Ескертпе:</w:t>
      </w:r>
    </w:p>
    <w:bookmarkEnd w:id="19"/>
    <w:bookmarkStart w:name="z26" w:id="20"/>
    <w:p>
      <w:pPr>
        <w:spacing w:after="0"/>
        <w:ind w:left="0"/>
        <w:jc w:val="both"/>
      </w:pPr>
      <w:r>
        <w:rPr>
          <w:rFonts w:ascii="Times New Roman"/>
          <w:b w:val="false"/>
          <w:i w:val="false"/>
          <w:color w:val="000000"/>
          <w:sz w:val="28"/>
        </w:rPr>
        <w:t>
       * норманы есептеу кезінде сақтандыру қоры (30 %) ескерілген;</w:t>
      </w:r>
    </w:p>
    <w:bookmarkEnd w:id="20"/>
    <w:bookmarkStart w:name="z27" w:id="21"/>
    <w:p>
      <w:pPr>
        <w:spacing w:after="0"/>
        <w:ind w:left="0"/>
        <w:jc w:val="both"/>
      </w:pPr>
      <w:r>
        <w:rPr>
          <w:rFonts w:ascii="Times New Roman"/>
          <w:b w:val="false"/>
          <w:i w:val="false"/>
          <w:color w:val="000000"/>
          <w:sz w:val="28"/>
        </w:rPr>
        <w:t>
       ** көп жылдық дәнді шөптерді өсірудің ең аз кезеңі 10 жыл, көп жылдық бұршақты шөптерді өсірудің ең аз кезеңі 5 жыл екендігін ескере отырып, жыл сайын көп жылдық дәнді шөптер үшін 1/10 бөлік (10 %) және көп жылдық бұршақты шөптер үшін 1/5 бөлік (20 %) мөлшерінде сорт жаңарту талап етіледі.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