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fe5c" w14:textId="cbaf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2019 жылғы 25 қарашадағы № 289/50 шешімі. Павлодар облысының Әділет департаментінде 2019 жылғы 29 қарашада № 6645 болып тіркелді. Күші жойылды - Павлодар облысы Баянауыл аудандық мәслихатының 2024 жылғы 22 тамыздағы № 197/22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22.08.2024 </w:t>
      </w:r>
      <w:r>
        <w:rPr>
          <w:rFonts w:ascii="Times New Roman"/>
          <w:b w:val="false"/>
          <w:i w:val="false"/>
          <w:color w:val="ff0000"/>
          <w:sz w:val="28"/>
        </w:rPr>
        <w:t>№ 197/22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5197 болып тіркелген, 2016 жылғы 12 тамызда "Әділет" ақпараттық-құқықтық жүйесінде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Баянауыл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тармақшада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Павлодар облысы бойынша департаментінің Баянауыл аудандық бөлімшесі;" деген сөздер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Баянауыл ауданының бөлімі;"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4-7) тармақшада "6" деген сан "10" деген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1-2) тармақшада "5" деген сан "10" деген санымен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1-4) тармақшада "50000 (елу мың) теңге мөлшеріне дейін" деген сөздер мен сандар "25 АЕК мөлшерінде" деген сөздерімен және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4) тармақшасы келесі мазмұндағы 4-8) тармақшамен толықтырылсын:</w:t>
      </w:r>
    </w:p>
    <w:p>
      <w:pPr>
        <w:spacing w:after="0"/>
        <w:ind w:left="0"/>
        <w:jc w:val="both"/>
      </w:pPr>
      <w:r>
        <w:rPr>
          <w:rFonts w:ascii="Times New Roman"/>
          <w:b w:val="false"/>
          <w:i w:val="false"/>
          <w:color w:val="000000"/>
          <w:sz w:val="28"/>
        </w:rPr>
        <w:t>
      "осы Қағиданың 8-тармақтың 7-2) тармақшасында көрсетілген санатына гемодиализ алу мезгілінде жол жүруге 15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15-тармақтың 1), 2) тармақшаларында көрсетілген құжаттар, медициналық мекеменің емделу курсын алғаны растау анықтамасы негізінде.".</w:t>
      </w:r>
    </w:p>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