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6330" w14:textId="a466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Баянауыл ауданы бойынша пробация қызметінің есебінде тұрған тұлғаларды сондай-ақ бас бостандығынан айыру орындарынан босатылған тұлғаларды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Павлодар облысы Баянауыл аудандық әкімдігінің 2019 жылғы 20 мамырдағы № 167/5 қаулысы. Павлодар облысының Әділет департаментінде 2019 жылғы 20 мамырда № 6374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Енбек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және 8) тармақшаларына сәйкес, Қазақстан Республикасы Денсаулық сақтау және әлеуметтік даму министрінің 2016 жылғы 26 мамырдағы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пробация қызметінің есебінде тұрған, сондай-ақ бас бостандығынан айыру орындарынан босатылған тұлғаларды әлеуметтік қорғау және жұмыспен қамту мақсатында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Ұйымдық-құқықтық нысанына және меншік нысанына қарамастан, Баянауыл ауданының кәсіпорындарында, ұйымдарында және мекемелерінде:</w:t>
      </w:r>
    </w:p>
    <w:bookmarkEnd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жұмыс орындарының квотасы жұмыскерлердің тізімдік санынан бір пайыз мөлшерінде;</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тұлғалар жұмысқа орналастыру үшін жұмыс орындарының квотасы жұмыскерлердің тізімдік санынан бір пайыз мөлшерінде.</w:t>
      </w:r>
    </w:p>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С. Ж. Жұмашевқа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2019 жылғы "20" мамырдағы</w:t>
            </w:r>
            <w:r>
              <w:br/>
            </w:r>
            <w:r>
              <w:rPr>
                <w:rFonts w:ascii="Times New Roman"/>
                <w:b w:val="false"/>
                <w:i w:val="false"/>
                <w:color w:val="000000"/>
                <w:sz w:val="20"/>
              </w:rPr>
              <w:t>№ 167/5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Баянауыл ауданы бойынша пробация қызметінің есебінде</w:t>
      </w:r>
      <w:r>
        <w:br/>
      </w:r>
      <w:r>
        <w:rPr>
          <w:rFonts w:ascii="Times New Roman"/>
          <w:b/>
          <w:i w:val="false"/>
          <w:color w:val="000000"/>
        </w:rPr>
        <w:t>тұрған тұлғалар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941"/>
        <w:gridCol w:w="1666"/>
        <w:gridCol w:w="2766"/>
        <w:gridCol w:w="211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коммуналдық мемлекеттік мекемесі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2019 жылғы "20" мамырдағы</w:t>
            </w:r>
            <w:r>
              <w:br/>
            </w:r>
            <w:r>
              <w:rPr>
                <w:rFonts w:ascii="Times New Roman"/>
                <w:b w:val="false"/>
                <w:i w:val="false"/>
                <w:color w:val="000000"/>
                <w:sz w:val="20"/>
              </w:rPr>
              <w:t>№ 167/5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Баянауыл ауданы бойынша бас бостандығынан айыру орындарынан</w:t>
      </w:r>
      <w:r>
        <w:br/>
      </w:r>
      <w:r>
        <w:rPr>
          <w:rFonts w:ascii="Times New Roman"/>
          <w:b/>
          <w:i w:val="false"/>
          <w:color w:val="000000"/>
        </w:rPr>
        <w:t>босатылған тұлғалар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146"/>
        <w:gridCol w:w="2013"/>
        <w:gridCol w:w="3341"/>
        <w:gridCol w:w="2814"/>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орынддарының саны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коммуналдық мемлекеттік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