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1cb5" w14:textId="6221c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2016 жылғы 7 сәуірдегі "Ақталған адамға куәлік беру" мемлекеттік көрсетілетін қызмет регламентін бекіту туралы" № 116/3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2019 жылғы 9 сәуірдегі № 91/2 қаулысы. Павлодар облысының Әділет департаментінде 2019 жылғы 11 сәуірде № 6296 болып тіркелді. Күші жойылды - Павлодар облысы әкімдігінің 2020 жылғы 28 желтоқсандағы № 290/5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әкімдігінің 28.12.2020 № 290/5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7 сәуірдегі "Ақталған адамға куәлік беру" мемлекеттік көрсетілетін қызмет регламентін бекіту туралы" № 116/3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5101 болып тіркелген, 2016 жылғы 5 мамырда "Әділет" ақпараттық-құқықтық жүйесінде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"Ақталған адамға куәлік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"Павлодар облысының жұмыспен қамтуды үйлестіру және әлеуметтік бағдарламалар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М. М. Бегентаевқа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2019 жылғы "9" сәуірдегі</w:t>
            </w:r>
            <w:r>
              <w:br/>
            </w:r>
            <w:r>
              <w:rPr>
                <w:rFonts w:ascii="Times New Roman"/>
                <w:b w:val="false"/>
                <w:i w:val="false"/>
                <w:color w:val="000000"/>
                <w:sz w:val="20"/>
              </w:rPr>
              <w:t>№ 91/2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7 сәуірдегі</w:t>
            </w:r>
            <w:r>
              <w:br/>
            </w:r>
            <w:r>
              <w:rPr>
                <w:rFonts w:ascii="Times New Roman"/>
                <w:b w:val="false"/>
                <w:i w:val="false"/>
                <w:color w:val="000000"/>
                <w:sz w:val="20"/>
              </w:rPr>
              <w:t>№ 116/3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"Ақталған адамға куәлік беру" мемлекеттік көрсетілетін қызмет регламенті</w:t>
      </w:r>
    </w:p>
    <w:bookmarkEnd w:id="6"/>
    <w:bookmarkStart w:name="z9" w:id="7"/>
    <w:p>
      <w:pPr>
        <w:spacing w:after="0"/>
        <w:ind w:left="0"/>
        <w:jc w:val="left"/>
      </w:pPr>
      <w:r>
        <w:rPr>
          <w:rFonts w:ascii="Times New Roman"/>
          <w:b/>
          <w:i w:val="false"/>
          <w:color w:val="000000"/>
        </w:rPr>
        <w:t xml:space="preserve"> 1-тарау. Жалпы ережелер </w:t>
      </w:r>
    </w:p>
    <w:bookmarkEnd w:id="7"/>
    <w:bookmarkStart w:name="z10" w:id="8"/>
    <w:p>
      <w:pPr>
        <w:spacing w:after="0"/>
        <w:ind w:left="0"/>
        <w:jc w:val="both"/>
      </w:pPr>
      <w:r>
        <w:rPr>
          <w:rFonts w:ascii="Times New Roman"/>
          <w:b w:val="false"/>
          <w:i w:val="false"/>
          <w:color w:val="000000"/>
          <w:sz w:val="28"/>
        </w:rPr>
        <w:t>
      1. "Ақталған адамға куәлік беру" мемлекеттік көрсетілетін қызметін (бұдан әрі – мемлекеттік көрсетілетін қызмет) аудандардың және облыстық маңызы бар қалалардың жұмыспен қамту және әлеуметтік бағдарламалар бөлімдері (бұдан әрі – көрсетілетін қызметті беруші) көрсетеді.</w:t>
      </w:r>
    </w:p>
    <w:bookmarkEnd w:id="8"/>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1" w:id="9"/>
    <w:p>
      <w:pPr>
        <w:spacing w:after="0"/>
        <w:ind w:left="0"/>
        <w:jc w:val="both"/>
      </w:pPr>
      <w:r>
        <w:rPr>
          <w:rFonts w:ascii="Times New Roman"/>
          <w:b w:val="false"/>
          <w:i w:val="false"/>
          <w:color w:val="000000"/>
          <w:sz w:val="28"/>
        </w:rPr>
        <w:t>
      2. Мемлекеттiк қызметті көрсету нысаны: қағаз түрінде.</w:t>
      </w:r>
    </w:p>
    <w:bookmarkEnd w:id="9"/>
    <w:bookmarkStart w:name="z12" w:id="10"/>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Үкіметінің 2015 жылғы 2 сәуірдегі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 184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үлгідегі куәлік немесе оның телнұсқасы болып табылады.</w:t>
      </w:r>
    </w:p>
    <w:bookmarkEnd w:id="10"/>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3" w:id="11"/>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1"/>
    <w:bookmarkStart w:name="z14" w:id="12"/>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бұйрығымен</w:t>
      </w:r>
      <w:r>
        <w:rPr>
          <w:rFonts w:ascii="Times New Roman"/>
          <w:b w:val="false"/>
          <w:i w:val="false"/>
          <w:color w:val="000000"/>
          <w:sz w:val="28"/>
        </w:rPr>
        <w:t xml:space="preserve"> бекітілген "Ақталған адамға куәлік беру" мемлекеттік көрсетілетін қызмет стандартының (нормативтік құқықтық актілерді мемлекеттік тіркеу тізілімінде № 11342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 өтiнiшінің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қажетті құжаттардың болуы мемлекеттік қызметті көрсету жөніндегі рәсімді (іс-қимылды) бастау үшін негіздеме болып табылады.</w:t>
      </w:r>
    </w:p>
    <w:bookmarkEnd w:id="12"/>
    <w:bookmarkStart w:name="z15" w:id="13"/>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орындалу ұзақтығы:</w:t>
      </w:r>
    </w:p>
    <w:bookmarkEnd w:id="13"/>
    <w:p>
      <w:pPr>
        <w:spacing w:after="0"/>
        <w:ind w:left="0"/>
        <w:jc w:val="both"/>
      </w:pPr>
      <w:r>
        <w:rPr>
          <w:rFonts w:ascii="Times New Roman"/>
          <w:b w:val="false"/>
          <w:i w:val="false"/>
          <w:color w:val="000000"/>
          <w:sz w:val="28"/>
        </w:rPr>
        <w:t>
      1) көрсетiлетiн қызметтi берушінің жауапты маманы Мемлекеттік корпорацияның қызметкерінен қажетті құжаттарды қабылдайды, кіріс құжаттар журналында тіркейді – 20 (жиырма) минут;</w:t>
      </w:r>
    </w:p>
    <w:p>
      <w:pPr>
        <w:spacing w:after="0"/>
        <w:ind w:left="0"/>
        <w:jc w:val="both"/>
      </w:pPr>
      <w:r>
        <w:rPr>
          <w:rFonts w:ascii="Times New Roman"/>
          <w:b w:val="false"/>
          <w:i w:val="false"/>
          <w:color w:val="000000"/>
          <w:sz w:val="28"/>
        </w:rPr>
        <w:t>
      2) көрсетiлетiн қызметтi берушінің жауапты маманы куәлік немесе оның телнұсқасын дайындайды - 2 (екі) жұмыс күні;</w:t>
      </w:r>
    </w:p>
    <w:p>
      <w:pPr>
        <w:spacing w:after="0"/>
        <w:ind w:left="0"/>
        <w:jc w:val="both"/>
      </w:pPr>
      <w:r>
        <w:rPr>
          <w:rFonts w:ascii="Times New Roman"/>
          <w:b w:val="false"/>
          <w:i w:val="false"/>
          <w:color w:val="000000"/>
          <w:sz w:val="28"/>
        </w:rPr>
        <w:t>
      3) көрсетiлетiн қызметтi берушінің басшысы мемлекеттік қызметті көрсету нәтижесіне қол қояды - 1 (бір) жұмыс күні;</w:t>
      </w:r>
    </w:p>
    <w:p>
      <w:pPr>
        <w:spacing w:after="0"/>
        <w:ind w:left="0"/>
        <w:jc w:val="both"/>
      </w:pPr>
      <w:r>
        <w:rPr>
          <w:rFonts w:ascii="Times New Roman"/>
          <w:b w:val="false"/>
          <w:i w:val="false"/>
          <w:color w:val="000000"/>
          <w:sz w:val="28"/>
        </w:rPr>
        <w:t>
      4) көрсетiлетiн қызметтi берушінің жауапты маманы мемлекеттік қызметті көрсету нәтижесін тіркейді және Мемлекеттік корпорацияға беруді жүзеге асырады – 20 (жиырма) минут.</w:t>
      </w:r>
    </w:p>
    <w:bookmarkStart w:name="z16" w:id="14"/>
    <w:p>
      <w:pPr>
        <w:spacing w:after="0"/>
        <w:ind w:left="0"/>
        <w:jc w:val="both"/>
      </w:pPr>
      <w:r>
        <w:rPr>
          <w:rFonts w:ascii="Times New Roman"/>
          <w:b w:val="false"/>
          <w:i w:val="false"/>
          <w:color w:val="000000"/>
          <w:sz w:val="28"/>
        </w:rPr>
        <w:t>
      6. Келесі рәсімді (іс-қимылы) орындауды бастауға негіз болатын мемлекеттік қызметті көрсету бойынша рәсімнің (іс-қимылдың) нәтижесі:</w:t>
      </w:r>
    </w:p>
    <w:bookmarkEnd w:id="14"/>
    <w:p>
      <w:pPr>
        <w:spacing w:after="0"/>
        <w:ind w:left="0"/>
        <w:jc w:val="both"/>
      </w:pPr>
      <w:r>
        <w:rPr>
          <w:rFonts w:ascii="Times New Roman"/>
          <w:b w:val="false"/>
          <w:i w:val="false"/>
          <w:color w:val="000000"/>
          <w:sz w:val="28"/>
        </w:rPr>
        <w:t>
      1) ұсынылған құжаттарды қабылдау және тіркеу;</w:t>
      </w:r>
    </w:p>
    <w:p>
      <w:pPr>
        <w:spacing w:after="0"/>
        <w:ind w:left="0"/>
        <w:jc w:val="both"/>
      </w:pPr>
      <w:r>
        <w:rPr>
          <w:rFonts w:ascii="Times New Roman"/>
          <w:b w:val="false"/>
          <w:i w:val="false"/>
          <w:color w:val="000000"/>
          <w:sz w:val="28"/>
        </w:rPr>
        <w:t>
      2) мемлекеттік қызметті көрсету нәтижесін дайындау;</w:t>
      </w:r>
    </w:p>
    <w:p>
      <w:pPr>
        <w:spacing w:after="0"/>
        <w:ind w:left="0"/>
        <w:jc w:val="both"/>
      </w:pPr>
      <w:r>
        <w:rPr>
          <w:rFonts w:ascii="Times New Roman"/>
          <w:b w:val="false"/>
          <w:i w:val="false"/>
          <w:color w:val="000000"/>
          <w:sz w:val="28"/>
        </w:rPr>
        <w:t>
      3) мемлекеттік қызметті көрсету нәтижесіне қол қою;</w:t>
      </w:r>
    </w:p>
    <w:p>
      <w:pPr>
        <w:spacing w:after="0"/>
        <w:ind w:left="0"/>
        <w:jc w:val="both"/>
      </w:pPr>
      <w:r>
        <w:rPr>
          <w:rFonts w:ascii="Times New Roman"/>
          <w:b w:val="false"/>
          <w:i w:val="false"/>
          <w:color w:val="000000"/>
          <w:sz w:val="28"/>
        </w:rPr>
        <w:t>
      4) мемлекеттік қызметті көрсету нәтижесін тіркеу және Мемлекеттік корпорацияға беру.</w:t>
      </w:r>
    </w:p>
    <w:bookmarkStart w:name="z17" w:id="15"/>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 сипаттау</w:t>
      </w:r>
    </w:p>
    <w:bookmarkEnd w:id="15"/>
    <w:bookmarkStart w:name="z18" w:id="16"/>
    <w:p>
      <w:pPr>
        <w:spacing w:after="0"/>
        <w:ind w:left="0"/>
        <w:jc w:val="both"/>
      </w:pPr>
      <w:r>
        <w:rPr>
          <w:rFonts w:ascii="Times New Roman"/>
          <w:b w:val="false"/>
          <w:i w:val="false"/>
          <w:color w:val="000000"/>
          <w:sz w:val="28"/>
        </w:rPr>
        <w:t>
      7. Көрсетілетін қызметті берушінің құрылымдық бөлімшелерінің (қызметкерлерінің) тізбесі:</w:t>
      </w:r>
    </w:p>
    <w:bookmarkEnd w:id="16"/>
    <w:p>
      <w:pPr>
        <w:spacing w:after="0"/>
        <w:ind w:left="0"/>
        <w:jc w:val="both"/>
      </w:pPr>
      <w:r>
        <w:rPr>
          <w:rFonts w:ascii="Times New Roman"/>
          <w:b w:val="false"/>
          <w:i w:val="false"/>
          <w:color w:val="000000"/>
          <w:sz w:val="28"/>
        </w:rPr>
        <w:t>
      1) көрсетілетін қызметті берушінің жауапты маманы;</w:t>
      </w:r>
    </w:p>
    <w:p>
      <w:pPr>
        <w:spacing w:after="0"/>
        <w:ind w:left="0"/>
        <w:jc w:val="both"/>
      </w:pPr>
      <w:r>
        <w:rPr>
          <w:rFonts w:ascii="Times New Roman"/>
          <w:b w:val="false"/>
          <w:i w:val="false"/>
          <w:color w:val="000000"/>
          <w:sz w:val="28"/>
        </w:rPr>
        <w:t>
      2)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8.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4-тарау. Мемлекеттік 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 мемлекеттік</w:t>
      </w:r>
      <w:r>
        <w:br/>
      </w:r>
      <w:r>
        <w:rPr>
          <w:rFonts w:ascii="Times New Roman"/>
          <w:b/>
          <w:i w:val="false"/>
          <w:color w:val="000000"/>
        </w:rPr>
        <w:t>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9. Әрбір рәсімді (іс-қимылды) көрсете отырып, Мемлекеттік корпорацияға жүгіну тәртібін сипаттау:</w:t>
      </w:r>
    </w:p>
    <w:bookmarkEnd w:id="19"/>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both"/>
      </w:pPr>
      <w:r>
        <w:rPr>
          <w:rFonts w:ascii="Times New Roman"/>
          <w:b w:val="false"/>
          <w:i w:val="false"/>
          <w:color w:val="000000"/>
          <w:sz w:val="28"/>
        </w:rPr>
        <w:t>
      Мемлекеттік қызметті көрсету мерзімі:</w:t>
      </w:r>
    </w:p>
    <w:p>
      <w:pPr>
        <w:spacing w:after="0"/>
        <w:ind w:left="0"/>
        <w:jc w:val="both"/>
      </w:pPr>
      <w:r>
        <w:rPr>
          <w:rFonts w:ascii="Times New Roman"/>
          <w:b w:val="false"/>
          <w:i w:val="false"/>
          <w:color w:val="000000"/>
          <w:sz w:val="28"/>
        </w:rPr>
        <w:t>
      1) Мемлекеттік корпорацияда құжаттар топтамасын тіркеу сәтінен бастап: куәлікті (куәліктің телнұсқасын) беру – 5 (бес)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тәуліктен кешіктірмей жеткізуді қамтамасыз етеді.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15 (он бес)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20 (жиырма) минут.</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Start w:name="z22" w:id="20"/>
    <w:p>
      <w:pPr>
        <w:spacing w:after="0"/>
        <w:ind w:left="0"/>
        <w:jc w:val="both"/>
      </w:pPr>
      <w:r>
        <w:rPr>
          <w:rFonts w:ascii="Times New Roman"/>
          <w:b w:val="false"/>
          <w:i w:val="false"/>
          <w:color w:val="000000"/>
          <w:sz w:val="28"/>
        </w:rPr>
        <w:t>
      10. Мемлекеттік корпорация арқылы мемлекеттік қызмет көрсету нәтижесін алу процесінің сипаттамасы, оның ұзақтығы:</w:t>
      </w:r>
    </w:p>
    <w:bookmarkEnd w:id="2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 жеке өзі (немесе нотариат куәландырған сенімхат бойынша оның өкілі) келіп жеке басын куәландыратын құжатты көрсеткен кезде өтініштің үзбелі талонының негізінде беріледі.</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одан кейін оларды көрсетілетін қызметті берушіге одан әрі сақтау үшін береді. Көрсетілетін қызметті алушы бір ай өткен соң жүгінген кезде көрсетілетін қызметті беруші Мемлекеттік корпорацияның сұрау салуы бойынша бір жұмыс күні ішінде дайын құжаттарды көрсетілетін қызметті алушыға беру үшін Мемлекеттік корпорацияға жібереді.</w:t>
      </w:r>
    </w:p>
    <w:bookmarkStart w:name="z23" w:id="21"/>
    <w:p>
      <w:pPr>
        <w:spacing w:after="0"/>
        <w:ind w:left="0"/>
        <w:jc w:val="both"/>
      </w:pPr>
      <w:r>
        <w:rPr>
          <w:rFonts w:ascii="Times New Roman"/>
          <w:b w:val="false"/>
          <w:i w:val="false"/>
          <w:color w:val="000000"/>
          <w:sz w:val="28"/>
        </w:rPr>
        <w:t xml:space="preserve">
      11. Мемлекеттік қызмет www.egov.kz "электрондық үкімет" веб-порталы арқылы көрсетілмейді. </w:t>
      </w:r>
    </w:p>
    <w:bookmarkEnd w:id="21"/>
    <w:bookmarkStart w:name="z24" w:id="22"/>
    <w:p>
      <w:pPr>
        <w:spacing w:after="0"/>
        <w:ind w:left="0"/>
        <w:jc w:val="both"/>
      </w:pPr>
      <w:r>
        <w:rPr>
          <w:rFonts w:ascii="Times New Roman"/>
          <w:b w:val="false"/>
          <w:i w:val="false"/>
          <w:color w:val="000000"/>
          <w:sz w:val="28"/>
        </w:rPr>
        <w:t xml:space="preserve">
      12. Мемлекеттік қызметті көрсету процесінде рәсімдердің (іс-имылдардың) ретін, көрсетілетін қызметті берушінің құрылымдық бөлімшелерінің (қызметкерлерінің) өзара іс-қимылдарының толық сипаттамасы, сондай-ақ өзге көрсетілетін қызметті берушілермен және (немесе) "Азаматтарға арналған үкімет" мемлекеттік корпорациясымен өзара іс-қимыл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6" w:id="23"/>
    <w:p>
      <w:pPr>
        <w:spacing w:after="0"/>
        <w:ind w:left="0"/>
        <w:jc w:val="left"/>
      </w:pPr>
      <w:r>
        <w:rPr>
          <w:rFonts w:ascii="Times New Roman"/>
          <w:b/>
          <w:i w:val="false"/>
          <w:color w:val="000000"/>
        </w:rPr>
        <w:t xml:space="preserve">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3137"/>
        <w:gridCol w:w="2203"/>
        <w:gridCol w:w="1991"/>
        <w:gridCol w:w="1991"/>
        <w:gridCol w:w="22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процестің (жұмыс барысының, ағынының) іс-қимылы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маманы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 және оның сипаттамасы</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қызметкерінен қажетті құжаттарды қабылдау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немесе оның телнұсқасын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тіркеу</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құжаттарды қабылдау және тіркеу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дайындау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беру</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"Ақталған адамға куәлік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28" w:id="24"/>
    <w:p>
      <w:pPr>
        <w:spacing w:after="0"/>
        <w:ind w:left="0"/>
        <w:jc w:val="left"/>
      </w:pPr>
      <w:r>
        <w:rPr>
          <w:rFonts w:ascii="Times New Roman"/>
          <w:b/>
          <w:i w:val="false"/>
          <w:color w:val="000000"/>
        </w:rPr>
        <w:t xml:space="preserve"> "Ақталған адамға куәлік беру" мемлекеттік қызмет</w:t>
      </w:r>
      <w:r>
        <w:br/>
      </w:r>
      <w:r>
        <w:rPr>
          <w:rFonts w:ascii="Times New Roman"/>
          <w:b/>
          <w:i w:val="false"/>
          <w:color w:val="000000"/>
        </w:rPr>
        <w:t xml:space="preserve">көрсетудің бизнес-процестерінің анықтамалығы </w:t>
      </w:r>
    </w:p>
    <w:bookmarkEnd w:id="24"/>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29" w:id="25"/>
    <w:p>
      <w:pPr>
        <w:spacing w:after="0"/>
        <w:ind w:left="0"/>
        <w:jc w:val="left"/>
      </w:pPr>
      <w:r>
        <w:rPr>
          <w:rFonts w:ascii="Times New Roman"/>
          <w:b/>
          <w:i w:val="false"/>
          <w:color w:val="000000"/>
        </w:rPr>
        <w:t xml:space="preserve"> Шартты белгілер: </w:t>
      </w:r>
    </w:p>
    <w:bookmarkEnd w:id="25"/>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