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ce82" w14:textId="1b4c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Троебратское ауылы әкімінің 2019 жылғы 23 сәуірдегі № 02-ш шешімі. Қостанай облысының Әділет департаментінде 2019 жылғы 23 сәуірде № 8373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Ұзынкөл ауданы Троебратское ауылының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Ұзынкөл ауданы Троебратское ауылының аумағында талшықты-оптикалық байланыс желісін жүргізу мен пайдалану мақсатында жалпы көлемі 3,9244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 Троебратское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Троебратское ауылының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