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fcee" w14:textId="6c1f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2019 жылғы 5 наурыздағы № 267 шешімі. Қостанай облысының Әділет департаментінде 2019 жылғы 6 наурызда № 8285 болып тіркелді. Күші жойылды - Қостанай облысы Меңдіқара ауданы мәслихатының 2020 жылғы 30 наурыздағы № 357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30.03.2020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21 сәуірдегі </w:t>
      </w:r>
      <w:r>
        <w:rPr>
          <w:rFonts w:ascii="Times New Roman"/>
          <w:b w:val="false"/>
          <w:i w:val="false"/>
          <w:color w:val="000000"/>
          <w:sz w:val="28"/>
        </w:rPr>
        <w:t>№ 19</w:t>
      </w:r>
      <w:r>
        <w:rPr>
          <w:rFonts w:ascii="Times New Roman"/>
          <w:b w:val="false"/>
          <w:i w:val="false"/>
          <w:color w:val="000000"/>
          <w:sz w:val="28"/>
        </w:rPr>
        <w:t xml:space="preserve"> шешімінің (2016 жылғы 26 мамырда "Меңдіқара үні" аудандық газетінде жарияланған, Нормативтік құқықтық актілерді мемлекеттік тіркеу тізілімінде № 6358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