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43c8" w14:textId="e814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27 сәуірдегі № 223 "Қостанай облысы Қарасу ауданы Октябрь ауылы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2019 жылғы 3 қыркүйектегі № 340 шешімі. Қостанай облысының Әділет департаментінде 2019 жылғы 10 қыркүйекте № 8651 болып тіркелді. Күші жойылды - Қостанай облысы Қарасу ауданы мәслихатының 2020 жылғы 5 ақпандағы № 369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05.02.2020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ауылдар, ауылдық округ үшін 01.01.2018 бастап және халық саны екі мың адам және одан аз ауылдар,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3-1-тармағына сәйкес Қарасу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Қарасу ауданы Октябрь ауылы жергілікті қоғамдастық жиналысының регламентін бекіту туралы" 2018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жылы 28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7766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Жиналыс жергілікті маңызы бар ағымдағы мына мәселелер: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бағдарламалық құжаттардың, жергілікті қоғамдастықты дамыту бағдарламаларының жобаларын талқылау және қарау;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ауылы (бұдан әрі - ауыл) бюджетінің жобасын және бюджеттің атқарылуы туралы есепті келісу;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 аппаратының ауылдық коммуналдық меншігін (жергілікті өзін-өзі басқарудың коммуналдық меншігін) басқару жөніндегі шешімдерін келісу;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атқарылуын мониторингтеу мақсатында жиналысқа қатысушылар қатарынан жергілікті қоғамдастық комиссиясын құру;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бюджетінің атқарылуына жүргізілген мониторинг нәтижелері туралы есепті тыңдау және талқылау;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коммуналдық мүлкін иеліктен шығаруды келісу;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өзекті мәселелерін, азаматтардың құқықтары мен бостандықтарын қозғайтын нормативтік құқықтық актілердің жобаларын талқылау;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әкімін сайлауды өткізуге аудан мәслихатына одан әрі ұсыну үшін ауыл әкімінің қызметіне аудан әкімі ұсынған кандидатураларды келісу;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әкімін лауазымынан босату туралы мәселеге бастамашылық жасау;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басқа да ағымдағы мәселелері бойынша өткізіледі.".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Өскімбаева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