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b5b3" w14:textId="b2fb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18 сәуірдегі № 315 шешімі. Қостанай облысының Әділет департаментінде 2019 жылғы 22 сәуірде № 8365 болып тіркелді. Күші жойылды - Қостанай облысы Қарасу ауданы мәслихатының 2020 жылғы 2 қыркүйектегі № 425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02.09.2020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желтоқсандағы </w:t>
      </w:r>
      <w:r>
        <w:rPr>
          <w:rFonts w:ascii="Times New Roman"/>
          <w:b w:val="false"/>
          <w:i w:val="false"/>
          <w:color w:val="000000"/>
          <w:sz w:val="28"/>
        </w:rPr>
        <w:t>№ 69</w:t>
      </w:r>
      <w:r>
        <w:rPr>
          <w:rFonts w:ascii="Times New Roman"/>
          <w:b w:val="false"/>
          <w:i w:val="false"/>
          <w:color w:val="000000"/>
          <w:sz w:val="28"/>
        </w:rPr>
        <w:t xml:space="preserve"> шешіміне (2017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6760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мазмұндағы 1-1) тармақшамен толықтырылсын:</w:t>
      </w:r>
    </w:p>
    <w:bookmarkStart w:name="z10" w:id="4"/>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6"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7"/>
    <w:bookmarkStart w:name="z17" w:id="8"/>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9" w:id="9"/>
    <w:p>
      <w:pPr>
        <w:spacing w:after="0"/>
        <w:ind w:left="0"/>
        <w:jc w:val="both"/>
      </w:pPr>
      <w:r>
        <w:rPr>
          <w:rFonts w:ascii="Times New Roman"/>
          <w:b w:val="false"/>
          <w:i w:val="false"/>
          <w:color w:val="000000"/>
          <w:sz w:val="28"/>
        </w:rPr>
        <w:t>
      "10)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кезеңiнде жараланудың, контузия алудың, зақымданудың, ауруға шалдығудың салдарынан қаза тапқан (хабар-ошарсыз кеткен) немесе қайтыс болған әскери қызметшiлердiң отбасыларына 30 айлық есептік көрсеткіш мөлшерде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1" w:id="10"/>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0"/>
    <w:bookmarkStart w:name="z22"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