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b275" w14:textId="6d0b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Жітіқара қаласы әкімінің 2019 жылғы 4 мамырдағы № 5 шешімі. Қостанай облысының Әділет департаментінде 2019 жылғы 6 мамырда № 8412 болып тіркелді. Күші жойылды - Қостанай облысы Жітіқара ауданы Жітіқара қаласы әкімінің 2019 жылғы 27 маусымдағы № 10 шешімімен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Жітіқара қаласы әкімінің 27.06.2019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01.06.2019 бастап туындаған қатынастарға өз әрекетін таратады).</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2002 жылғы 10 шілдедегі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Жітіқара ауданының бас мемлекеттік ветеринариялық-санитариялық инспекторының 2019 жылғы 19 ақпандағы № 01-20/75 ұсынысы негізінде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Жітіқара ауданы Жітіқара қаласының аумағында орналасқан "Ибраев С.Д." шаруа қожалығының аумағында ірі қара мал қарасанының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"Жітіқара ауданының Жітіқара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 және өз әрекетін 2019 жылғы 19 ақпаннан бастап туындаған қатынастарға таратады.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