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9764" w14:textId="4749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2019 жылғы 8 қаңтардағы № 23/267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30 қазандағы № 34/361 шешімі. Маңғыстау облысы Әділет департаментінде 2019 жылғы 7 қарашада № 4014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аудандық бюджет туралы" Қарақия аудандық мәслихатының 2019 жылғы 8 қаңтардағы № 23/267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3778 болып тіркелген, 2019 жылғы 19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13 287 936,5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10 268 417,9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19 751,6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88 142,0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2 911 625,0 мың теңге;</w:t>
      </w:r>
    </w:p>
    <w:bookmarkEnd w:id="8"/>
    <w:bookmarkStart w:name="z9" w:id="9"/>
    <w:p>
      <w:pPr>
        <w:spacing w:after="0"/>
        <w:ind w:left="0"/>
        <w:jc w:val="both"/>
      </w:pPr>
      <w:r>
        <w:rPr>
          <w:rFonts w:ascii="Times New Roman"/>
          <w:b w:val="false"/>
          <w:i w:val="false"/>
          <w:color w:val="000000"/>
          <w:sz w:val="28"/>
        </w:rPr>
        <w:t>
      2) шығындар – 13 342 525,4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145 308,3 мың теңге;</w:t>
      </w:r>
    </w:p>
    <w:bookmarkEnd w:id="10"/>
    <w:bookmarkStart w:name="z11" w:id="11"/>
    <w:p>
      <w:pPr>
        <w:spacing w:after="0"/>
        <w:ind w:left="0"/>
        <w:jc w:val="both"/>
      </w:pPr>
      <w:r>
        <w:rPr>
          <w:rFonts w:ascii="Times New Roman"/>
          <w:b w:val="false"/>
          <w:i w:val="false"/>
          <w:color w:val="000000"/>
          <w:sz w:val="28"/>
        </w:rPr>
        <w:t>
      бюджеттік кредиттер – 196 950,0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51 641,7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 – - 199 897,2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қолдану ) – 199 897,2 мың теңге;</w:t>
      </w:r>
    </w:p>
    <w:bookmarkEnd w:id="17"/>
    <w:bookmarkStart w:name="z18" w:id="18"/>
    <w:p>
      <w:pPr>
        <w:spacing w:after="0"/>
        <w:ind w:left="0"/>
        <w:jc w:val="both"/>
      </w:pPr>
      <w:r>
        <w:rPr>
          <w:rFonts w:ascii="Times New Roman"/>
          <w:b w:val="false"/>
          <w:i w:val="false"/>
          <w:color w:val="000000"/>
          <w:sz w:val="28"/>
        </w:rPr>
        <w:t>
      қарыздар түсімі – 196 950,0 мың теңге;</w:t>
      </w:r>
    </w:p>
    <w:bookmarkEnd w:id="18"/>
    <w:bookmarkStart w:name="z19" w:id="19"/>
    <w:p>
      <w:pPr>
        <w:spacing w:after="0"/>
        <w:ind w:left="0"/>
        <w:jc w:val="both"/>
      </w:pPr>
      <w:r>
        <w:rPr>
          <w:rFonts w:ascii="Times New Roman"/>
          <w:b w:val="false"/>
          <w:i w:val="false"/>
          <w:color w:val="000000"/>
          <w:sz w:val="28"/>
        </w:rPr>
        <w:t>
      қарыздарды өтеу – 51 641,7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54 588,9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мәселесі жөніндегі тұрақты комиссиясына жүктелсін (комиссия төрағасы Е. Есенқосов).</w:t>
      </w:r>
    </w:p>
    <w:bookmarkEnd w:id="22"/>
    <w:bookmarkStart w:name="z23" w:id="2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 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4"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М.Аманиязова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қазандағы № 34/361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8"/>
        <w:gridCol w:w="326"/>
        <w:gridCol w:w="616"/>
        <w:gridCol w:w="3"/>
        <w:gridCol w:w="1600"/>
        <w:gridCol w:w="3588"/>
        <w:gridCol w:w="2203"/>
        <w:gridCol w:w="28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13 287 936,5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10 268 417,9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879 758,9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879 758,9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704 576,0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704 576,0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8 577 578,0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8 495 414,0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2 911 625,0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2 911 625,0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13 342 525,4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4 591 472,8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4 591 472,8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- 199 897,2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