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93b" w14:textId="333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Қармақшы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293 шешімі. Қызылорда облысының Әділет департаментінде 2020 жылғы 5 қаңтарда № 7178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Қармақшы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87 148,5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87 148,5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1-тармаққа өзгерістер енгізілді - Қызылорда облысы Қармақшы аудандық мәслихатының 21.04.2020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Қармақшы ауылдық округінің бюджетіне берілетін бюджеттік субвенция көлемі 78 687 мың теңге мөлшерінде белгіленгені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Қармақшы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Қармақшы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08.10.2020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293 шешіміне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Қармақшы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293 шешіміне 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293 шешіміне 4-қосымша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293 шешіміне 5-қосымша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Қармақшы ауылдық округінің бюджетінде республикалық бюджет есебінен қаралған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