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893b" w14:textId="3338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Қармақшы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2019 жылғы 27 желтоқсандағы № 293 шешімі. Қызылорда облысының Әділет департаментінде 2020 жылғы 5 қаңтарда № 7178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Қармақшы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87 148,5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1 312,5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85 836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87 148,5 мың теңге;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1-тармаққа өзгерістер енгізілді - Қызылорда облысы Қармақшы аудандық мәслихатының 21.04.2020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25.05.2020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аудандық бюджеттен Қармақшы ауылдық округінің бюджетіне берілетін бюджеттік субвенция көлемі 78 687 мың теңге мөлшерінде белгіленгені ескерілсін.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бюджеттерді атқару процесінде секвестрлеуге жатпайтын, 2020 жылға арналған бюджеттік бағдарламаның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жылға арналған Қармақшы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 және ресми жариялауға жатады.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Қармақшы ауылдық округінің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08.10.2020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293 шешіміне 2-қосымша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Қармақшы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293 шешіміне 3-қосымша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Қармақшы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293 шешіміне 4-қосымша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 атқару процесінде секвестрлеуге жатпайтын, 2020 жылға арналған бюджеттік бағдарламаның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293 шешіміне 5-қосымша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Қармақшы ауылдық округінің бюджетінде республикалық бюджет есебінен қаралған нысаналы трансферттер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