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2484" w14:textId="8a22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субсидияланатын тұқымдардың нормалары мен шекті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2 сәуірдегі № 1360 қаулысы. Қызылорда облысының Әділет департаментінде 2019 жылғы 3 сәуірде № 6757 болып тіркелді. Күші жойылды - Қызылорда облысы әкімдігінің 2020 жылғы 28 тамыздағы № 94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28.08.2020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шаруашылығын дамытуды субсидиялау қағидаларын бекіту туралы" Қазақстан Республикасы Ауыл шаруашылығы министрінің 2014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10190 нөмірімен тіркелген)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Қызылорда облысы бойынша субсидияланатын тұқымдардың </w:t>
      </w:r>
      <w:r>
        <w:rPr>
          <w:rFonts w:ascii="Times New Roman"/>
          <w:b w:val="false"/>
          <w:i w:val="false"/>
          <w:color w:val="000000"/>
          <w:sz w:val="28"/>
        </w:rPr>
        <w:t>нормалары мен шекті 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"Қызылорда облысының ауыл шаруашылығы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Қызылорда облысы әкімінің орынбасары С.С. Қожаниязовқа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2019 жылғы "2" сәуірдегі №1360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субсидияланатын тұқымдардың нормалары мен шекті бағалары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723"/>
        <w:gridCol w:w="1453"/>
        <w:gridCol w:w="1567"/>
        <w:gridCol w:w="1222"/>
        <w:gridCol w:w="1337"/>
        <w:gridCol w:w="1453"/>
        <w:gridCol w:w="1338"/>
        <w:gridCol w:w="1453"/>
        <w:gridCol w:w="1339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нормасы,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6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 **, теңге/тонна</w:t>
            </w:r>
          </w:p>
          <w:bookmarkEnd w:id="7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нормасы,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8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 **, теңге/тонна</w:t>
            </w:r>
          </w:p>
          <w:bookmarkEnd w:id="9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нормасы,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10"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 **, теңге/тонна</w:t>
            </w:r>
          </w:p>
          <w:bookmarkEnd w:id="11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нормасы,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12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 **, теңге/тонна</w:t>
            </w:r>
          </w:p>
          <w:bookmarkEnd w:id="13"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9,579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13,987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737"/>
        <w:gridCol w:w="1245"/>
        <w:gridCol w:w="1363"/>
        <w:gridCol w:w="1245"/>
        <w:gridCol w:w="1597"/>
        <w:gridCol w:w="1246"/>
        <w:gridCol w:w="1598"/>
        <w:gridCol w:w="1246"/>
        <w:gridCol w:w="1599"/>
      </w:tblGrid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нормасы,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1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 **, теңге/тонна</w:t>
            </w:r>
          </w:p>
          <w:bookmarkEnd w:id="16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нормасы,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17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 **, теңге/тонна</w:t>
            </w:r>
          </w:p>
          <w:bookmarkEnd w:id="18"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нормасы,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19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 **, теңге/тонна</w:t>
            </w:r>
          </w:p>
          <w:bookmarkEnd w:id="20"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нормасы,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21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 **, теңге/тонна</w:t>
            </w:r>
          </w:p>
          <w:bookmarkEnd w:id="22"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19"/>
        <w:gridCol w:w="1446"/>
        <w:gridCol w:w="1789"/>
        <w:gridCol w:w="1215"/>
        <w:gridCol w:w="1331"/>
        <w:gridCol w:w="1905"/>
        <w:gridCol w:w="1559"/>
        <w:gridCol w:w="1923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бұршақты шөп (жоңышқа)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тұқымдарын сатып алудың шекті бағасы **, теңге/тонна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нормасы,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2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 **, теңге/тонна</w:t>
            </w:r>
          </w:p>
          <w:bookmarkEnd w:id="2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нормасы,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26"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 **, теңге/тонна</w:t>
            </w:r>
          </w:p>
          <w:bookmarkEnd w:id="27"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нормасы,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28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 **, теңге/тонна</w:t>
            </w:r>
          </w:p>
          <w:bookmarkEnd w:id="29"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732,167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830,091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23,396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796,839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23,385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1062,600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721,871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870,167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826,563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359"/>
        <w:gridCol w:w="2861"/>
        <w:gridCol w:w="2861"/>
        <w:gridCol w:w="2862"/>
      </w:tblGrid>
      <w:tr>
        <w:trPr>
          <w:trHeight w:val="30" w:hRule="atLeast"/>
        </w:trPr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 мен жүзімнің элиталық көшеттерін сатып алудың шекті бағасы **, теңге/дана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*егіс алаңдарының болжамды құрылымына сәйкес барлық ауыл шаруашылығы дақылдары көрсетіледі.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субсидияланатын тұқымдардың шекті бағалары субсидияланатын тұқымдардың тиісті түрлерінің қалыптасқан нарықтық бағаларын растайтын құжаттарға сәйкес белгіленеді.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