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41ea" w14:textId="56c4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2017 жылғы 28 қыркүйектегі XVI сессияның № 1434/16 "Шахтинск қаласы бойынша, оның ішінде Долинка, Новодолинский, Шахан кенттері бойынша коммуналдық қалдықтардың пайда болу және жинақталу нормаларын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2019 жылғы 26 желтоқсандағы № 1684/37 шешімі. Қарағанды облысының Әділет департаментінде 2019 жылғы 30 желтоқсанда № 5621 болып тіркелді. Күші жойылды - Қарағанды облысы Шахтинск қалалық мәслихатының 2023 жылғы 7 сәуірдегі № 239/2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қалалық мәслихатының 07.04.2023 </w:t>
      </w:r>
      <w:r>
        <w:rPr>
          <w:rFonts w:ascii="Times New Roman"/>
          <w:b w:val="false"/>
          <w:i w:val="false"/>
          <w:color w:val="ff0000"/>
          <w:sz w:val="28"/>
        </w:rPr>
        <w:t>№ 239/2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 жылғы 9 қаңтардағы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>, 2) тармақшасына сәйкес, Шахтинск қалалық мәслихаты,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2017 жылғы 28 қыркүйектегі XVI сессиясының "Шахтинск қаласы бойынша, Новодолинский, Долинка, Шахапн кенттері бойынша коммуналдық қалдықтарды пайда болу және житнақталу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4382 болып тіркелген, 2017 жылғы 20 қазандағы № 42 "Шахтинский вестник" газетінде, Қазақстан Республикасының нормативтік құқықтық актілерінің эталондық бақылау банкінде электрондық түрде 2017 жылғы 24 қазанда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1684/37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№1434/16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Шахтинск қаласы бойынша коммуналдық қалдықтардың пайда болу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қалдықтар жинақталу объектілері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 бірлігі үшін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иеліктегі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иеліктегі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үйі, санаториялар, демалыс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сәбилер балабақшалары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кеңселер, конторалар, жинақ банктері, байланыс бөлімшелер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 – сауықытру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казино,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жоба бойынша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Нарықтар, сауда павильондары, дүңгіршектер, науалар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базалар, тамақ өнімдерінің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базалар, өнеркәсіптік тауарлар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аэропорттар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автожуу, жанармай құю станциялары,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сұлулық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шеберханалар, аяқ киім, сағаттарды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жөндеу және қызмет көрсету (кілттерді жасау және т.б.)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қатысуышлар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1684/37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№1434/16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Долинка, Новодолинский, Шахан кенттері бойынша коммуналдық қалдықтардың пайда болу және жинақталу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қалдықтар жинақталу объектілері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 бірлігі үшін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иеліктегі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иеліктегі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үйі, санаториялар, демалыс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сәбилер балабақшалары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кеңселер, конторалар, жинақ банктері, байланыс бөлімшелер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 – сауықытру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казино,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жоба бойынша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Автомобильдерден сауда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Нарықтар, сауда павильондары, дүңгіршектер, науалар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базалар, тамақ өнімдерінің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базалар, өнеркәсіптік тауарлар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аэропорттар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автожуу, жанармай құю станциялары,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жұмыскшы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сұлулық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шеберханалар, аяқ киім, сағаттарды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жөндеу және қызмет көрсету (кілттерді жасау және т.б.)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 көпшілік іс-шаралар ұйымдастыратын заңды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қатысуышлар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