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d45e" w14:textId="17fd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арналған қаражатты пайдалану тәртібі мен өкілдік шығындардың нормаларын бекіту туралы</w:t>
      </w:r>
    </w:p>
    <w:p>
      <w:pPr>
        <w:spacing w:after="0"/>
        <w:ind w:left="0"/>
        <w:jc w:val="both"/>
      </w:pPr>
      <w:r>
        <w:rPr>
          <w:rFonts w:ascii="Times New Roman"/>
          <w:b w:val="false"/>
          <w:i w:val="false"/>
          <w:color w:val="000000"/>
          <w:sz w:val="28"/>
        </w:rPr>
        <w:t>Қарағанды облысының әкімдігінің 2019 жылғы 7 маусымдағы № 34/02 қаулысы. Қарағанды облысының Әділет департаментінде 2019 жылғы 10 маусымда № 5381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Республикасының Қаржы министрінің 2018 жылғы 28 қыркүйектегі № 863 "Өкілдік шығындарға көзделген қаражатты пайдаланудың үлгілік қағидаларын және өкілдік шығындардың нормаларын бекіту туралы" (Нормативтік құқықтық актілердің мемлекеттік тіркеу тізілімінде № 17522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Өкілдік шығындарға арналған қаражатты пайдалану тәртібі мен өкілдік шығындардың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 әкімінің аппараты"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бақылауды облыс әкімінің бірінші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"____"__________</w:t>
            </w:r>
            <w:r>
              <w:br/>
            </w: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Өкілдік шығындарға арналған қаражатты пайдалану тәртібі мен өкілдік шығындардың нормалары</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1. Осы Өкілдік шығындарға арналған қаражатты пайдалану тәртібі мен өкілдік шығындардың нормалары (әрі қарай – Тәртіп) өкілдік шығындарға арналған қаражатты пайдаланудың тәртібі мен жергілікті бюджет қаражаты есебінен өкілдік шығындардың нормаларын айқындайды.</w:t>
      </w:r>
    </w:p>
    <w:bookmarkEnd w:id="7"/>
    <w:bookmarkStart w:name="z15" w:id="8"/>
    <w:p>
      <w:pPr>
        <w:spacing w:after="0"/>
        <w:ind w:left="0"/>
        <w:jc w:val="both"/>
      </w:pPr>
      <w:r>
        <w:rPr>
          <w:rFonts w:ascii="Times New Roman"/>
          <w:b w:val="false"/>
          <w:i w:val="false"/>
          <w:color w:val="000000"/>
          <w:sz w:val="28"/>
        </w:rPr>
        <w:t>
      2.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пайдаланылатын қаражат.</w:t>
      </w:r>
    </w:p>
    <w:bookmarkEnd w:id="8"/>
    <w:bookmarkStart w:name="z16" w:id="9"/>
    <w:p>
      <w:pPr>
        <w:spacing w:after="0"/>
        <w:ind w:left="0"/>
        <w:jc w:val="both"/>
      </w:pPr>
      <w:r>
        <w:rPr>
          <w:rFonts w:ascii="Times New Roman"/>
          <w:b w:val="false"/>
          <w:i w:val="false"/>
          <w:color w:val="000000"/>
          <w:sz w:val="28"/>
        </w:rPr>
        <w:t>
      Өкiлдік шығындарға:</w:t>
      </w:r>
    </w:p>
    <w:bookmarkEnd w:id="9"/>
    <w:bookmarkStart w:name="z17" w:id="10"/>
    <w:p>
      <w:pPr>
        <w:spacing w:after="0"/>
        <w:ind w:left="0"/>
        <w:jc w:val="both"/>
      </w:pPr>
      <w:r>
        <w:rPr>
          <w:rFonts w:ascii="Times New Roman"/>
          <w:b w:val="false"/>
          <w:i w:val="false"/>
          <w:color w:val="000000"/>
          <w:sz w:val="28"/>
        </w:rPr>
        <w:t>
      1) іс-шараларды өткiзу үшiн үй-жай жалдауға;</w:t>
      </w:r>
    </w:p>
    <w:bookmarkEnd w:id="10"/>
    <w:bookmarkStart w:name="z18" w:id="11"/>
    <w:p>
      <w:pPr>
        <w:spacing w:after="0"/>
        <w:ind w:left="0"/>
        <w:jc w:val="both"/>
      </w:pPr>
      <w:r>
        <w:rPr>
          <w:rFonts w:ascii="Times New Roman"/>
          <w:b w:val="false"/>
          <w:i w:val="false"/>
          <w:color w:val="000000"/>
          <w:sz w:val="28"/>
        </w:rPr>
        <w:t>
      2) автокөлiктік қызмет көрсетуге;</w:t>
      </w:r>
    </w:p>
    <w:bookmarkEnd w:id="11"/>
    <w:bookmarkStart w:name="z19" w:id="12"/>
    <w:p>
      <w:pPr>
        <w:spacing w:after="0"/>
        <w:ind w:left="0"/>
        <w:jc w:val="both"/>
      </w:pPr>
      <w:r>
        <w:rPr>
          <w:rFonts w:ascii="Times New Roman"/>
          <w:b w:val="false"/>
          <w:i w:val="false"/>
          <w:color w:val="000000"/>
          <w:sz w:val="28"/>
        </w:rPr>
        <w:t>
      3) аудармашылардың қызметiн төлеуге;</w:t>
      </w:r>
    </w:p>
    <w:bookmarkEnd w:id="12"/>
    <w:bookmarkStart w:name="z20" w:id="13"/>
    <w:p>
      <w:pPr>
        <w:spacing w:after="0"/>
        <w:ind w:left="0"/>
        <w:jc w:val="both"/>
      </w:pPr>
      <w:r>
        <w:rPr>
          <w:rFonts w:ascii="Times New Roman"/>
          <w:b w:val="false"/>
          <w:i w:val="false"/>
          <w:color w:val="000000"/>
          <w:sz w:val="28"/>
        </w:rPr>
        <w:t>
      4) ресми таңғы астарға, түскi астарға, кешкi астарға, фуршеттерге;</w:t>
      </w:r>
    </w:p>
    <w:bookmarkEnd w:id="13"/>
    <w:bookmarkStart w:name="z21" w:id="14"/>
    <w:p>
      <w:pPr>
        <w:spacing w:after="0"/>
        <w:ind w:left="0"/>
        <w:jc w:val="both"/>
      </w:pPr>
      <w:r>
        <w:rPr>
          <w:rFonts w:ascii="Times New Roman"/>
          <w:b w:val="false"/>
          <w:i w:val="false"/>
          <w:color w:val="000000"/>
          <w:sz w:val="28"/>
        </w:rPr>
        <w:t>
      5) кәдесыйлар, естелiк сыйлықтар сатып алуға;</w:t>
      </w:r>
    </w:p>
    <w:bookmarkEnd w:id="14"/>
    <w:bookmarkStart w:name="z22" w:id="15"/>
    <w:p>
      <w:pPr>
        <w:spacing w:after="0"/>
        <w:ind w:left="0"/>
        <w:jc w:val="both"/>
      </w:pPr>
      <w:r>
        <w:rPr>
          <w:rFonts w:ascii="Times New Roman"/>
          <w:b w:val="false"/>
          <w:i w:val="false"/>
          <w:color w:val="000000"/>
          <w:sz w:val="28"/>
        </w:rPr>
        <w:t>
      6) облыс әкiмі рұқсат еткен өзге шығыстарға арналған шығындар жатады.</w:t>
      </w:r>
    </w:p>
    <w:bookmarkEnd w:id="15"/>
    <w:bookmarkStart w:name="z23" w:id="16"/>
    <w:p>
      <w:pPr>
        <w:spacing w:after="0"/>
        <w:ind w:left="0"/>
        <w:jc w:val="left"/>
      </w:pPr>
      <w:r>
        <w:rPr>
          <w:rFonts w:ascii="Times New Roman"/>
          <w:b/>
          <w:i w:val="false"/>
          <w:color w:val="000000"/>
        </w:rPr>
        <w:t xml:space="preserve"> 2 тарау. Өкілдік шығындарға арналған қаражатты пайдалану тәртібі</w:t>
      </w:r>
    </w:p>
    <w:bookmarkEnd w:id="16"/>
    <w:bookmarkStart w:name="z24" w:id="17"/>
    <w:p>
      <w:pPr>
        <w:spacing w:after="0"/>
        <w:ind w:left="0"/>
        <w:jc w:val="both"/>
      </w:pPr>
      <w:r>
        <w:rPr>
          <w:rFonts w:ascii="Times New Roman"/>
          <w:b w:val="false"/>
          <w:i w:val="false"/>
          <w:color w:val="000000"/>
          <w:sz w:val="28"/>
        </w:rPr>
        <w:t>
      3. Мынадай құжаттардың болуы өкілдік шығындарға жергілікті бюджеттен қаражат бөлуге негіз болып табылады:</w:t>
      </w:r>
    </w:p>
    <w:bookmarkEnd w:id="17"/>
    <w:bookmarkStart w:name="z25" w:id="18"/>
    <w:p>
      <w:pPr>
        <w:spacing w:after="0"/>
        <w:ind w:left="0"/>
        <w:jc w:val="both"/>
      </w:pPr>
      <w:r>
        <w:rPr>
          <w:rFonts w:ascii="Times New Roman"/>
          <w:b w:val="false"/>
          <w:i w:val="false"/>
          <w:color w:val="000000"/>
          <w:sz w:val="28"/>
        </w:rPr>
        <w:t>
      1) іс-шараларды өткізу қажеттігінің негіздемесі;</w:t>
      </w:r>
    </w:p>
    <w:bookmarkEnd w:id="18"/>
    <w:bookmarkStart w:name="z26" w:id="19"/>
    <w:p>
      <w:pPr>
        <w:spacing w:after="0"/>
        <w:ind w:left="0"/>
        <w:jc w:val="both"/>
      </w:pPr>
      <w:r>
        <w:rPr>
          <w:rFonts w:ascii="Times New Roman"/>
          <w:b w:val="false"/>
          <w:i w:val="false"/>
          <w:color w:val="000000"/>
          <w:sz w:val="28"/>
        </w:rPr>
        <w:t>
      2) ресми делегацияның келуі бағдарламасы;</w:t>
      </w:r>
    </w:p>
    <w:bookmarkEnd w:id="19"/>
    <w:bookmarkStart w:name="z27" w:id="20"/>
    <w:p>
      <w:pPr>
        <w:spacing w:after="0"/>
        <w:ind w:left="0"/>
        <w:jc w:val="both"/>
      </w:pPr>
      <w:r>
        <w:rPr>
          <w:rFonts w:ascii="Times New Roman"/>
          <w:b w:val="false"/>
          <w:i w:val="false"/>
          <w:color w:val="000000"/>
          <w:sz w:val="28"/>
        </w:rPr>
        <w:t>
      3) іс-шараларды дайындау жоспары;</w:t>
      </w:r>
    </w:p>
    <w:bookmarkEnd w:id="20"/>
    <w:bookmarkStart w:name="z28" w:id="21"/>
    <w:p>
      <w:pPr>
        <w:spacing w:after="0"/>
        <w:ind w:left="0"/>
        <w:jc w:val="both"/>
      </w:pPr>
      <w:r>
        <w:rPr>
          <w:rFonts w:ascii="Times New Roman"/>
          <w:b w:val="false"/>
          <w:i w:val="false"/>
          <w:color w:val="000000"/>
          <w:sz w:val="28"/>
        </w:rPr>
        <w:t>
      4) қатысушылар саны туралы деректер;</w:t>
      </w:r>
    </w:p>
    <w:bookmarkEnd w:id="21"/>
    <w:bookmarkStart w:name="z29" w:id="22"/>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(тауарлардың, жұмыстар мен қызмет көрсетулердің бағасын көрсетумен шығындар калькуляциясы, сол сияқты тауарлар, жұмыстар мен қызмет көрсетулер ұсынатын ұйымның реквизиті, прайс-парақтар);</w:t>
      </w:r>
    </w:p>
    <w:bookmarkEnd w:id="22"/>
    <w:bookmarkStart w:name="z30" w:id="23"/>
    <w:p>
      <w:pPr>
        <w:spacing w:after="0"/>
        <w:ind w:left="0"/>
        <w:jc w:val="both"/>
      </w:pPr>
      <w:r>
        <w:rPr>
          <w:rFonts w:ascii="Times New Roman"/>
          <w:b w:val="false"/>
          <w:i w:val="false"/>
          <w:color w:val="000000"/>
          <w:sz w:val="28"/>
        </w:rPr>
        <w:t xml:space="preserve">
      6) бюджетті атқару жөніндегі жергілікті уәкілетті органның шығындар сметасы бойынша қорытындысы. </w:t>
      </w:r>
    </w:p>
    <w:bookmarkEnd w:id="23"/>
    <w:bookmarkStart w:name="z31" w:id="24"/>
    <w:p>
      <w:pPr>
        <w:spacing w:after="0"/>
        <w:ind w:left="0"/>
        <w:jc w:val="both"/>
      </w:pPr>
      <w:r>
        <w:rPr>
          <w:rFonts w:ascii="Times New Roman"/>
          <w:b w:val="false"/>
          <w:i w:val="false"/>
          <w:color w:val="000000"/>
          <w:sz w:val="28"/>
        </w:rPr>
        <w:t>
      4. Облыс әкімінің аппараты іс-шаралар өткізілгеннен кейін 10 күнтізбелік күн ішінде облыстың тиісті жергілікті атқарушы органына бірінші басшының (оны ауыстыратын тұлғаның) қолын қойдырып өкілдік шығындарға бөлінген қаражатты пайдалану туралы есепті тапсырады, ол мыналарды қамтиды:</w:t>
      </w:r>
    </w:p>
    <w:bookmarkEnd w:id="24"/>
    <w:bookmarkStart w:name="z32" w:id="25"/>
    <w:p>
      <w:pPr>
        <w:spacing w:after="0"/>
        <w:ind w:left="0"/>
        <w:jc w:val="both"/>
      </w:pPr>
      <w:r>
        <w:rPr>
          <w:rFonts w:ascii="Times New Roman"/>
          <w:b w:val="false"/>
          <w:i w:val="false"/>
          <w:color w:val="000000"/>
          <w:sz w:val="28"/>
        </w:rPr>
        <w:t>
      1) іс-шараны жүргізу үшін негіздеме, осы Тәртіптің 3-тармағының 2) және 4) тармақшаларында көзделген шығыстар сметасы мен құжаттар;</w:t>
      </w:r>
    </w:p>
    <w:bookmarkEnd w:id="25"/>
    <w:bookmarkStart w:name="z33" w:id="26"/>
    <w:p>
      <w:pPr>
        <w:spacing w:after="0"/>
        <w:ind w:left="0"/>
        <w:jc w:val="both"/>
      </w:pPr>
      <w:r>
        <w:rPr>
          <w:rFonts w:ascii="Times New Roman"/>
          <w:b w:val="false"/>
          <w:i w:val="false"/>
          <w:color w:val="000000"/>
          <w:sz w:val="28"/>
        </w:rPr>
        <w:t xml:space="preserve">
      2) өткізілген іс-шараға қатысушылардың нақты санын растайтын құжат; </w:t>
      </w:r>
    </w:p>
    <w:bookmarkEnd w:id="26"/>
    <w:bookmarkStart w:name="z34" w:id="27"/>
    <w:p>
      <w:pPr>
        <w:spacing w:after="0"/>
        <w:ind w:left="0"/>
        <w:jc w:val="both"/>
      </w:pPr>
      <w:r>
        <w:rPr>
          <w:rFonts w:ascii="Times New Roman"/>
          <w:b w:val="false"/>
          <w:i w:val="false"/>
          <w:color w:val="000000"/>
          <w:sz w:val="28"/>
        </w:rPr>
        <w:t>
      3) шығыстар сметалары бойынша нақты шығыстарды бекітетін құжаттардың көшірмелері (квитанциялар, шот-фактуралар, накладнойлар, орындалған жұмыстардың (қызмет көрсетулердің) бағасы мен сатып алынған тауарлардың, жұмыстар мен қызмет көрсетулердің көлемін көрсетумен актілер, шарттар).</w:t>
      </w:r>
    </w:p>
    <w:bookmarkEnd w:id="27"/>
    <w:bookmarkStart w:name="z35" w:id="28"/>
    <w:p>
      <w:pPr>
        <w:spacing w:after="0"/>
        <w:ind w:left="0"/>
        <w:jc w:val="both"/>
      </w:pPr>
      <w:r>
        <w:rPr>
          <w:rFonts w:ascii="Times New Roman"/>
          <w:b w:val="false"/>
          <w:i w:val="false"/>
          <w:color w:val="000000"/>
          <w:sz w:val="28"/>
        </w:rPr>
        <w:t xml:space="preserve">
      5. Өкілдік шығындар осы Тәртіпке </w:t>
      </w:r>
      <w:r>
        <w:rPr>
          <w:rFonts w:ascii="Times New Roman"/>
          <w:b w:val="false"/>
          <w:i w:val="false"/>
          <w:color w:val="000000"/>
          <w:sz w:val="28"/>
        </w:rPr>
        <w:t>қосымшада</w:t>
      </w:r>
      <w:r>
        <w:rPr>
          <w:rFonts w:ascii="Times New Roman"/>
          <w:b w:val="false"/>
          <w:i w:val="false"/>
          <w:color w:val="000000"/>
          <w:sz w:val="28"/>
        </w:rPr>
        <w:t xml:space="preserve"> көрсетілген өкілдік шығындардың нормалары ескеріле отырып қалыптастырылады.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шығындарға арналған</w:t>
            </w:r>
            <w:r>
              <w:br/>
            </w:r>
            <w:r>
              <w:rPr>
                <w:rFonts w:ascii="Times New Roman"/>
                <w:b w:val="false"/>
                <w:i w:val="false"/>
                <w:color w:val="000000"/>
                <w:sz w:val="20"/>
              </w:rPr>
              <w:t>қаражатты пайдалану тәртібі мен</w:t>
            </w:r>
            <w:r>
              <w:br/>
            </w:r>
            <w:r>
              <w:rPr>
                <w:rFonts w:ascii="Times New Roman"/>
                <w:b w:val="false"/>
                <w:i w:val="false"/>
                <w:color w:val="000000"/>
                <w:sz w:val="20"/>
              </w:rPr>
              <w:t>өкілдік шығындардың нормаларына</w:t>
            </w:r>
            <w:r>
              <w:br/>
            </w:r>
            <w:r>
              <w:rPr>
                <w:rFonts w:ascii="Times New Roman"/>
                <w:b w:val="false"/>
                <w:i w:val="false"/>
                <w:color w:val="000000"/>
                <w:sz w:val="20"/>
              </w:rPr>
              <w:t>қосымша</w:t>
            </w:r>
          </w:p>
        </w:tc>
      </w:tr>
    </w:tbl>
    <w:bookmarkStart w:name="z37" w:id="29"/>
    <w:p>
      <w:pPr>
        <w:spacing w:after="0"/>
        <w:ind w:left="0"/>
        <w:jc w:val="left"/>
      </w:pPr>
      <w:r>
        <w:rPr>
          <w:rFonts w:ascii="Times New Roman"/>
          <w:b/>
          <w:i w:val="false"/>
          <w:color w:val="000000"/>
        </w:rPr>
        <w:t xml:space="preserve"> Өкілдік шығындардың нормалары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69"/>
        <w:gridCol w:w="248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шығындардың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Қабылдаулар өткізуге шығыстар (таңғы ас, түскі ас, кешкі ас) делегациялар үшін күніне бір адам есебінен саналады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 дейін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палаталарының төрағаларының, Қазақстан Республикасы Мемлекеттік хатшысының, Қазақстан Республикасы Премьер-Министрі орынбасарының қатысуымен Мемлекеттік хаттамада қарастырылған қабылдаулар өткізуге шығыстар (таңғы ас, түскі ас, кешкі ас) күніне бір адам есебінен саналады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дейін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бағдарламалар шаралары кезінде буфет қызметін көрсету күніне бір адамға есебінен, соның ішінде аудармашы мен еріп жүргендерді қосқанда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дейін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Делегацияны қарсы алатын, штатта тұрмайтын аудармашы ақысы (синхронды аудармашыдан басқа) сағат бойынша төлеу есебінен саналады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Делегацияға автомобиль көлігімен қызмет көрсетуге арналған көлік шығындарын төлеу сағат бойынша төлеу есебінен саналады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bl>
    <w:bookmarkStart w:name="z38" w:id="30"/>
    <w:p>
      <w:pPr>
        <w:spacing w:after="0"/>
        <w:ind w:left="0"/>
        <w:jc w:val="both"/>
      </w:pPr>
      <w:r>
        <w:rPr>
          <w:rFonts w:ascii="Times New Roman"/>
          <w:b w:val="false"/>
          <w:i w:val="false"/>
          <w:color w:val="000000"/>
          <w:sz w:val="28"/>
        </w:rPr>
        <w:t>
      Ескерту:</w:t>
      </w:r>
    </w:p>
    <w:bookmarkEnd w:id="30"/>
    <w:bookmarkStart w:name="z39" w:id="31"/>
    <w:p>
      <w:pPr>
        <w:spacing w:after="0"/>
        <w:ind w:left="0"/>
        <w:jc w:val="both"/>
      </w:pPr>
      <w:r>
        <w:rPr>
          <w:rFonts w:ascii="Times New Roman"/>
          <w:b w:val="false"/>
          <w:i w:val="false"/>
          <w:color w:val="000000"/>
          <w:sz w:val="28"/>
        </w:rPr>
        <w:t>
      1. Ресми қабылдаулар кезінде Қазақстан Республикасы тарапынан қатысушылар саны шетел делегациясы тарапынан қатысушылар санынан аспауы тиіс.</w:t>
      </w:r>
    </w:p>
    <w:bookmarkEnd w:id="31"/>
    <w:bookmarkStart w:name="z40" w:id="32"/>
    <w:p>
      <w:pPr>
        <w:spacing w:after="0"/>
        <w:ind w:left="0"/>
        <w:jc w:val="both"/>
      </w:pPr>
      <w:r>
        <w:rPr>
          <w:rFonts w:ascii="Times New Roman"/>
          <w:b w:val="false"/>
          <w:i w:val="false"/>
          <w:color w:val="000000"/>
          <w:sz w:val="28"/>
        </w:rPr>
        <w:t>
      2. Делегация құрамы бес адамнан жоғары болса, еріп жүргендер мен қызмет көрсететін аудармашылар саны (синхронды аудармашыдан басқа) делегацияның кем дегенде бес мүшесіне бір еріп жүрген немес бір аудармашы есебінен белгіленеді.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