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203c" w14:textId="9012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Меркі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w:t>
      </w:r>
    </w:p>
    <w:p>
      <w:pPr>
        <w:spacing w:after="0"/>
        <w:ind w:left="0"/>
        <w:jc w:val="both"/>
      </w:pPr>
      <w:r>
        <w:rPr>
          <w:rFonts w:ascii="Times New Roman"/>
          <w:b w:val="false"/>
          <w:i w:val="false"/>
          <w:color w:val="000000"/>
          <w:sz w:val="28"/>
        </w:rPr>
        <w:t>Жамбыл облысы Меркі аудандық мәслихатының 2019 жылғы 7 ақпандағы № 42-4 шешімі. Жамбыл облысы Әділет департаментінде 2019 жылғы 11 ақпанда № 4098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№183</w:t>
      </w:r>
      <w:r>
        <w:rPr>
          <w:rFonts w:ascii="Times New Roman"/>
          <w:b w:val="false"/>
          <w:i w:val="false"/>
          <w:color w:val="000000"/>
          <w:sz w:val="28"/>
        </w:rPr>
        <w:t xml:space="preserve"> қаулысына сәйкес, Меркі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Аудан әкімі мәлімдеген қажеттілікті ескере отырып 2019 жылы Меркі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көрсетілсін:</w:t>
      </w:r>
    </w:p>
    <w:bookmarkEnd w:id="2"/>
    <w:bookmarkStart w:name="z9" w:id="3"/>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4"/>
    <w:bookmarkStart w:name="z11" w:id="5"/>
    <w:p>
      <w:pPr>
        <w:spacing w:after="0"/>
        <w:ind w:left="0"/>
        <w:jc w:val="both"/>
      </w:pPr>
      <w:r>
        <w:rPr>
          <w:rFonts w:ascii="Times New Roman"/>
          <w:b w:val="false"/>
          <w:i w:val="false"/>
          <w:color w:val="000000"/>
          <w:sz w:val="28"/>
        </w:rPr>
        <w:t>
      2. Осы шешімінің орындалуын бақылау сәулет және құрылыс, энергетиканы, көлік пен байланысты, ауыл шаруашылығы мен кәсіпкерлікті дамыту, жер ресурстарын пайдалану жөніндегі тұрақты комиссиясына жүктелсін.</w:t>
      </w:r>
    </w:p>
    <w:bookmarkEnd w:id="5"/>
    <w:bookmarkStart w:name="z12"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Н.Дүйсебаева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