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c14c" w14:textId="00ac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қаласындағы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2019 жылғы 11 желтоқсандағы № 58/505-6с шешiмi. Шымкент қаласының Әділет департаментінде 2019 жылғы 13 желтоқсанда № 77 болып тіркелді. Күші жойылды - Шымкент қаласы мәслихатының 2024 жылғы 19 наурыздағы № 14/124-VIII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19.03.2024 № 14/124-VIII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тақырыбына орыс тілінде өзгеріс енгізілді, мемлекеттік тіліндегі мәтіні өзгермейді - Шымкент қаласы мәслихатының 14.06.2023 </w:t>
      </w:r>
      <w:r>
        <w:rPr>
          <w:rFonts w:ascii="Times New Roman"/>
          <w:b w:val="false"/>
          <w:i w:val="false"/>
          <w:color w:val="000000"/>
          <w:sz w:val="28"/>
        </w:rPr>
        <w:t>№ 4/37-VIII</w:t>
      </w:r>
      <w:r>
        <w:rPr>
          <w:rFonts w:ascii="Times New Roman"/>
          <w:b w:val="false"/>
          <w:i w:val="false"/>
          <w:color w:val="000000"/>
          <w:sz w:val="28"/>
        </w:rPr>
        <w:t xml:space="preserve"> шешiмімен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Шымкент қаласының мәслихаты ШЕШТI: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14.06.2023 </w:t>
      </w:r>
      <w:r>
        <w:rPr>
          <w:rFonts w:ascii="Times New Roman"/>
          <w:b w:val="false"/>
          <w:i w:val="false"/>
          <w:color w:val="000000"/>
          <w:sz w:val="28"/>
        </w:rPr>
        <w:t>№ 4/37-VIII</w:t>
      </w:r>
      <w:r>
        <w:rPr>
          <w:rFonts w:ascii="Times New Roman"/>
          <w:b w:val="false"/>
          <w:i w:val="false"/>
          <w:color w:val="ff0000"/>
          <w:sz w:val="28"/>
        </w:rPr>
        <w:t xml:space="preserve"> шешiмімен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қаласындағы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25.11.2022 </w:t>
      </w:r>
      <w:r>
        <w:rPr>
          <w:rFonts w:ascii="Times New Roman"/>
          <w:b w:val="false"/>
          <w:i w:val="false"/>
          <w:color w:val="000000"/>
          <w:sz w:val="28"/>
        </w:rPr>
        <w:t>№ 22/210-VII</w:t>
      </w:r>
      <w:r>
        <w:rPr>
          <w:rFonts w:ascii="Times New Roman"/>
          <w:b w:val="false"/>
          <w:i w:val="false"/>
          <w:color w:val="ff0000"/>
          <w:sz w:val="28"/>
        </w:rPr>
        <w:t xml:space="preserve"> шешiмімен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Шымкент қаласы мәслихатының 2017 жылғы 31 наурыздағы "Шымкент қаласы бойынша тұрғын үй көмегін көрсетудің мөлшері мен тәртібі" туралы № 15/132-6с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(Нормативтiк құқықтық актiлердi мемлекеттiк тiркеу тiзiлiмiнде № 4070 тiркелген, "Шымкент келбеті" газетінде 2017 жыл 28 сәуірде жарияланды).</w:t>
      </w:r>
    </w:p>
    <w:bookmarkEnd w:id="2"/>
    <w:bookmarkStart w:name="z4" w:id="3"/>
    <w:p>
      <w:pPr>
        <w:spacing w:after="0"/>
        <w:ind w:left="0"/>
        <w:jc w:val="both"/>
      </w:pPr>
      <w:r>
        <w:rPr>
          <w:rFonts w:ascii="Times New Roman"/>
          <w:b w:val="false"/>
          <w:i w:val="false"/>
          <w:color w:val="000000"/>
          <w:sz w:val="28"/>
        </w:rPr>
        <w:t>
      3. "Шымкент қаласы мәслихаты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3) ресми жарияланғаннан кейін осы шешімді Шымкент қаласы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58/505-6с шешіміне қосымша</w:t>
            </w:r>
          </w:p>
        </w:tc>
      </w:tr>
    </w:tbl>
    <w:bookmarkStart w:name="z7" w:id="5"/>
    <w:p>
      <w:pPr>
        <w:spacing w:after="0"/>
        <w:ind w:left="0"/>
        <w:jc w:val="left"/>
      </w:pPr>
      <w:r>
        <w:rPr>
          <w:rFonts w:ascii="Times New Roman"/>
          <w:b/>
          <w:i w:val="false"/>
          <w:color w:val="000000"/>
        </w:rPr>
        <w:t xml:space="preserve"> Шымкент қаласында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14.06.2023 </w:t>
      </w:r>
      <w:r>
        <w:rPr>
          <w:rFonts w:ascii="Times New Roman"/>
          <w:b w:val="false"/>
          <w:i w:val="false"/>
          <w:color w:val="ff0000"/>
          <w:sz w:val="28"/>
        </w:rPr>
        <w:t>№ 4/37-VIII</w:t>
      </w:r>
      <w:r>
        <w:rPr>
          <w:rFonts w:ascii="Times New Roman"/>
          <w:b w:val="false"/>
          <w:i w:val="false"/>
          <w:color w:val="ff0000"/>
          <w:sz w:val="28"/>
        </w:rPr>
        <w:t xml:space="preserve"> шешiмімен (алғашқы ресми жарияланған күнінен кейін күнтізбелік он күн өткен соң қолданысқа енгізіледі).</w:t>
      </w:r>
    </w:p>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 үй көмегі жергілікті бюджет қаражаты есебінен Шымкент қаласында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1" w:id="7"/>
    <w:p>
      <w:pPr>
        <w:spacing w:after="0"/>
        <w:ind w:left="0"/>
        <w:jc w:val="both"/>
      </w:pPr>
      <w:r>
        <w:rPr>
          <w:rFonts w:ascii="Times New Roman"/>
          <w:b w:val="false"/>
          <w:i w:val="false"/>
          <w:color w:val="000000"/>
          <w:sz w:val="28"/>
        </w:rPr>
        <w:t>
      2. Тұрғын үй көмегін тағайындау "Шымкент қаласының жұмыспен қамту және әлеуметтік қорғау басқармасы" мемлекеттік мекемесімен (бұдан әрі – уәкілетті орган) жүзеге асырылады.</w:t>
      </w:r>
    </w:p>
    <w:bookmarkEnd w:id="7"/>
    <w:bookmarkStart w:name="z12" w:id="8"/>
    <w:p>
      <w:pPr>
        <w:spacing w:after="0"/>
        <w:ind w:left="0"/>
        <w:jc w:val="both"/>
      </w:pPr>
      <w:r>
        <w:rPr>
          <w:rFonts w:ascii="Times New Roman"/>
          <w:b w:val="false"/>
          <w:i w:val="false"/>
          <w:color w:val="000000"/>
          <w:sz w:val="28"/>
        </w:rPr>
        <w:t>
      3. Тұрғын үй көмегін алуға үміткер отбасының (азаматтың) жиынтық табысы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 20498 болып тіркелген) айқындалған тәртіппен тұрғын үй көмегін тағайындауды жүзеге асыратын уәкілетті органмен есептеледі.</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бес пайыз көлемінде белгілеген шекті жол берілетін деңгейінің арасындағы айырма ретінде айқындалады.</w:t>
      </w:r>
    </w:p>
    <w:bookmarkEnd w:id="9"/>
    <w:bookmarkStart w:name="z14" w:id="10"/>
    <w:p>
      <w:pPr>
        <w:spacing w:after="0"/>
        <w:ind w:left="0"/>
        <w:jc w:val="both"/>
      </w:pPr>
      <w:r>
        <w:rPr>
          <w:rFonts w:ascii="Times New Roman"/>
          <w:b w:val="false"/>
          <w:i w:val="false"/>
          <w:color w:val="000000"/>
          <w:sz w:val="28"/>
        </w:rPr>
        <w:t>
      5. Тұрғын үй көмегін тағайындау кезінде өтемақы шараларымен қамтамасыз етілетін тұрғын үй алаңының нормасы отбасының әрбір мүшесіне он сегіз шаршы метр пайдалы алаң есебінен алынған норма қолданылады, бір бөлмелі пәтерлерде тұратын азаматтар үшін– тұрғын үйдің жалпы алаңы, көп бөлмелі пәтерлерде (үйлерде) жалғыз тұратын азаматтар үшін – 30 шаршы метр.</w:t>
      </w:r>
    </w:p>
    <w:bookmarkEnd w:id="10"/>
    <w:bookmarkStart w:name="z15" w:id="11"/>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сәйкес жүзеге асырылады.</w:t>
      </w:r>
    </w:p>
    <w:bookmarkEnd w:id="11"/>
    <w:bookmarkStart w:name="z16" w:id="12"/>
    <w:p>
      <w:pPr>
        <w:spacing w:after="0"/>
        <w:ind w:left="0"/>
        <w:jc w:val="both"/>
      </w:pPr>
      <w:r>
        <w:rPr>
          <w:rFonts w:ascii="Times New Roman"/>
          <w:b w:val="false"/>
          <w:i w:val="false"/>
          <w:color w:val="000000"/>
          <w:sz w:val="28"/>
        </w:rPr>
        <w:t xml:space="preserve">
      7. Тұрғын үй көмегі аз қамтылған отбасыларға (азаматтарға) кондоминиум объектісін басқаруға және шығыстар сметасына сәйкес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коммуналдық қызметтерге ақы төлеу шоттарға сәйкес бюджет қаражаты есебінен көрсетіледі. </w:t>
      </w:r>
    </w:p>
    <w:bookmarkEnd w:id="12"/>
    <w:bookmarkStart w:name="z17" w:id="13"/>
    <w:p>
      <w:pPr>
        <w:spacing w:after="0"/>
        <w:ind w:left="0"/>
        <w:jc w:val="both"/>
      </w:pPr>
      <w:r>
        <w:rPr>
          <w:rFonts w:ascii="Times New Roman"/>
          <w:b w:val="false"/>
          <w:i w:val="false"/>
          <w:color w:val="000000"/>
          <w:sz w:val="28"/>
        </w:rPr>
        <w:t>
      8.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 Мемлекеттік корпорация) немесе www.egov.kz "электрондық үкіметтің" веб-порталына (бұдан әрі – портал) тоқсанына бір рет жүгінуге құқылы.</w:t>
      </w:r>
    </w:p>
    <w:bookmarkEnd w:id="13"/>
    <w:bookmarkStart w:name="z18" w:id="14"/>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4"/>
    <w:bookmarkStart w:name="z19" w:id="15"/>
    <w:p>
      <w:pPr>
        <w:spacing w:after="0"/>
        <w:ind w:left="0"/>
        <w:jc w:val="both"/>
      </w:pPr>
      <w:r>
        <w:rPr>
          <w:rFonts w:ascii="Times New Roman"/>
          <w:b w:val="false"/>
          <w:i w:val="false"/>
          <w:color w:val="000000"/>
          <w:sz w:val="28"/>
        </w:rPr>
        <w:t xml:space="preserve">
      10.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портал арқылы өтініш береді және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(бұдан әрі – </w:t>
      </w:r>
      <w:r>
        <w:rPr>
          <w:rFonts w:ascii="Times New Roman"/>
          <w:b w:val="false"/>
          <w:i w:val="false"/>
          <w:color w:val="000000"/>
          <w:sz w:val="28"/>
        </w:rPr>
        <w:t>Ереже</w:t>
      </w:r>
      <w:r>
        <w:rPr>
          <w:rFonts w:ascii="Times New Roman"/>
          <w:b w:val="false"/>
          <w:i w:val="false"/>
          <w:color w:val="000000"/>
          <w:sz w:val="28"/>
        </w:rPr>
        <w:t>) 4-тармағында көрсетілген құжаттарды қоса береді.</w:t>
      </w:r>
    </w:p>
    <w:bookmarkEnd w:id="15"/>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Start w:name="z20" w:id="16"/>
    <w:p>
      <w:pPr>
        <w:spacing w:after="0"/>
        <w:ind w:left="0"/>
        <w:jc w:val="both"/>
      </w:pPr>
      <w:r>
        <w:rPr>
          <w:rFonts w:ascii="Times New Roman"/>
          <w:b w:val="false"/>
          <w:i w:val="false"/>
          <w:color w:val="000000"/>
          <w:sz w:val="28"/>
        </w:rPr>
        <w:t xml:space="preserve">
      11. Отбасы (азамат) (не нотариат куәландырған сенімхат бойынша оның өкілі) қайта өтініш берген кезде Ереженің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16"/>
    <w:bookmarkStart w:name="z21" w:id="17"/>
    <w:p>
      <w:pPr>
        <w:spacing w:after="0"/>
        <w:ind w:left="0"/>
        <w:jc w:val="both"/>
      </w:pPr>
      <w:r>
        <w:rPr>
          <w:rFonts w:ascii="Times New Roman"/>
          <w:b w:val="false"/>
          <w:i w:val="false"/>
          <w:color w:val="000000"/>
          <w:sz w:val="28"/>
        </w:rPr>
        <w:t>
      12.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7"/>
    <w:bookmarkStart w:name="z22" w:id="18"/>
    <w:p>
      <w:pPr>
        <w:spacing w:after="0"/>
        <w:ind w:left="0"/>
        <w:jc w:val="both"/>
      </w:pPr>
      <w:r>
        <w:rPr>
          <w:rFonts w:ascii="Times New Roman"/>
          <w:b w:val="false"/>
          <w:i w:val="false"/>
          <w:color w:val="000000"/>
          <w:sz w:val="28"/>
        </w:rPr>
        <w:t xml:space="preserve">
      13.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8"/>
    <w:bookmarkStart w:name="z23" w:id="19"/>
    <w:p>
      <w:pPr>
        <w:spacing w:after="0"/>
        <w:ind w:left="0"/>
        <w:jc w:val="both"/>
      </w:pPr>
      <w:r>
        <w:rPr>
          <w:rFonts w:ascii="Times New Roman"/>
          <w:b w:val="false"/>
          <w:i w:val="false"/>
          <w:color w:val="000000"/>
          <w:sz w:val="28"/>
        </w:rPr>
        <w:t>
      14.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9"/>
    <w:bookmarkStart w:name="z24" w:id="20"/>
    <w:p>
      <w:pPr>
        <w:spacing w:after="0"/>
        <w:ind w:left="0"/>
        <w:jc w:val="both"/>
      </w:pPr>
      <w:r>
        <w:rPr>
          <w:rFonts w:ascii="Times New Roman"/>
          <w:b w:val="false"/>
          <w:i w:val="false"/>
          <w:color w:val="000000"/>
          <w:sz w:val="28"/>
        </w:rPr>
        <w:t>
      15.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0"/>
    <w:bookmarkStart w:name="z25" w:id="21"/>
    <w:p>
      <w:pPr>
        <w:spacing w:after="0"/>
        <w:ind w:left="0"/>
        <w:jc w:val="both"/>
      </w:pPr>
      <w:r>
        <w:rPr>
          <w:rFonts w:ascii="Times New Roman"/>
          <w:b w:val="false"/>
          <w:i w:val="false"/>
          <w:color w:val="000000"/>
          <w:sz w:val="28"/>
        </w:rPr>
        <w:t>
      16.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1"/>
    <w:bookmarkStart w:name="z26" w:id="22"/>
    <w:p>
      <w:pPr>
        <w:spacing w:after="0"/>
        <w:ind w:left="0"/>
        <w:jc w:val="both"/>
      </w:pPr>
      <w:r>
        <w:rPr>
          <w:rFonts w:ascii="Times New Roman"/>
          <w:b w:val="false"/>
          <w:i w:val="false"/>
          <w:color w:val="000000"/>
          <w:sz w:val="28"/>
        </w:rPr>
        <w:t>
      17.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2"/>
    <w:bookmarkStart w:name="z27" w:id="23"/>
    <w:p>
      <w:pPr>
        <w:spacing w:after="0"/>
        <w:ind w:left="0"/>
        <w:jc w:val="both"/>
      </w:pPr>
      <w:r>
        <w:rPr>
          <w:rFonts w:ascii="Times New Roman"/>
          <w:b w:val="false"/>
          <w:i w:val="false"/>
          <w:color w:val="000000"/>
          <w:sz w:val="28"/>
        </w:rPr>
        <w:t>
      18. Тұрғын үй көмегін тағайындау осы мақсаттарға тиісті қаржы жылына арналған қала бюджетінде көзделген қаражат шегінде жүзеге асырылады.</w:t>
      </w:r>
    </w:p>
    <w:bookmarkEnd w:id="23"/>
    <w:bookmarkStart w:name="z28" w:id="24"/>
    <w:p>
      <w:pPr>
        <w:spacing w:after="0"/>
        <w:ind w:left="0"/>
        <w:jc w:val="both"/>
      </w:pPr>
      <w:r>
        <w:rPr>
          <w:rFonts w:ascii="Times New Roman"/>
          <w:b w:val="false"/>
          <w:i w:val="false"/>
          <w:color w:val="000000"/>
          <w:sz w:val="28"/>
        </w:rPr>
        <w:t>
      19. Аз қамтамасыз етілген отбасыларға (азаматтарға) тұрғын үй көмегін төлеуді уәкілетті орган есептеген сомаларды екінші деңгейдегі банктер арқылы тұрғын үй көмегін алушылардың жеке шоттарына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