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722e" w14:textId="ba37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2019 жылғы 15 тамыздағы № 314 шешімі. Ақтөбе облысының Әділет департаментінде 2019 жылғы 22 тамызда № 6373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5597 тіркелген, 2017 жылы 3 тамызда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Әйтеке би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 Биртаева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Таңсықбаев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p>
          <w:p>
            <w:pPr>
              <w:spacing w:after="20"/>
              <w:ind w:left="20"/>
              <w:jc w:val="both"/>
            </w:pP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_________________________Е.Ж. Данағұлов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"____"________________20___ж.</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2019 жылғы 15 тамыздағы № 314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2017 жылғы 9 маусымдағы № 132 шешімімен бекітілген</w:t>
            </w:r>
          </w:p>
        </w:tc>
      </w:tr>
    </w:tbl>
    <w:p>
      <w:pPr>
        <w:spacing w:after="0"/>
        <w:ind w:left="0"/>
        <w:jc w:val="left"/>
      </w:pPr>
      <w:r>
        <w:rPr>
          <w:rFonts w:ascii="Times New Roman"/>
          <w:b/>
          <w:i w:val="false"/>
          <w:color w:val="000000"/>
        </w:rPr>
        <w:t xml:space="preserve"> Әйтеке би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Әйтеке би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Әйтеке би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Әйтеке би аудандық бөлімі (бұдан әрі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Әйтеке би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"Әйтеке би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Әйтеке би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"Әйтеке би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"Әйтеке би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"Әйтеке би орталық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 теңге мөлшерiнде.</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w:t>
      </w:r>
    </w:p>
    <w:p>
      <w:pPr>
        <w:spacing w:after="0"/>
        <w:ind w:left="0"/>
        <w:jc w:val="both"/>
      </w:pPr>
      <w:r>
        <w:rPr>
          <w:rFonts w:ascii="Times New Roman"/>
          <w:b w:val="false"/>
          <w:i w:val="false"/>
          <w:color w:val="000000"/>
          <w:sz w:val="28"/>
        </w:rPr>
        <w:t>
      16. Осы Қағидалардың 8 тармағының 1), 2), 3) тармақшаларында көрсетілген адамдарға ай сайынғы әлеуметтік көмек алушылардың өтініштері талап етілмей көрсетіледі, 8 тармағының 4) тармақшасында көрсетілген адамдар мынадай құжаттарды ұсынады:</w:t>
      </w:r>
    </w:p>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жіберген жолдама;</w:t>
      </w:r>
    </w:p>
    <w:p>
      <w:pPr>
        <w:spacing w:after="0"/>
        <w:ind w:left="0"/>
        <w:jc w:val="both"/>
      </w:pPr>
      <w:r>
        <w:rPr>
          <w:rFonts w:ascii="Times New Roman"/>
          <w:b w:val="false"/>
          <w:i w:val="false"/>
          <w:color w:val="000000"/>
          <w:sz w:val="28"/>
        </w:rPr>
        <w:t>
      4) 8 тармақтың 4) тармақшасында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 iшiнде оларды қоса берiлген құжаттар мен уәкілетті органға жiбередi.</w:t>
      </w:r>
    </w:p>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 iшiнде әлеуметтiк көмек көрсету не көрсетуден бастарту туралы шешiм қабылдайды.</w:t>
      </w:r>
    </w:p>
    <w:p>
      <w:pPr>
        <w:spacing w:after="0"/>
        <w:ind w:left="0"/>
        <w:jc w:val="both"/>
      </w:pPr>
      <w:r>
        <w:rPr>
          <w:rFonts w:ascii="Times New Roman"/>
          <w:b w:val="false"/>
          <w:i w:val="false"/>
          <w:color w:val="000000"/>
          <w:sz w:val="28"/>
        </w:rPr>
        <w:t>
      25.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Әйтеке би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27. Әлеуметтiк көмек келесі жағдайларда тоқтатылады: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Әйтеке би ауданы аумағынан тыс тұрақты тұруға шығып кетуі;</w:t>
      </w:r>
    </w:p>
    <w:p>
      <w:pPr>
        <w:spacing w:after="0"/>
        <w:ind w:left="0"/>
        <w:jc w:val="both"/>
      </w:pPr>
      <w:r>
        <w:rPr>
          <w:rFonts w:ascii="Times New Roman"/>
          <w:b w:val="false"/>
          <w:i w:val="false"/>
          <w:color w:val="000000"/>
          <w:sz w:val="28"/>
        </w:rPr>
        <w:t>
      3) алушының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Отбасы құрамы туралы мәліметтерді растауға уәкілетті органның</w:t>
      </w:r>
    </w:p>
    <w:p>
      <w:pPr>
        <w:spacing w:after="0"/>
        <w:ind w:left="0"/>
        <w:jc w:val="both"/>
      </w:pPr>
      <w:r>
        <w:rPr>
          <w:rFonts w:ascii="Times New Roman"/>
          <w:b w:val="false"/>
          <w:i w:val="false"/>
          <w:color w:val="000000"/>
          <w:sz w:val="28"/>
        </w:rPr>
        <w:t>
      лауазымды адамының Т.А.Ә. __________________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___________оның ішінде:</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оқушыға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 қазіргі уақытта өздері тұрып жатқаннан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аяқкиім мен қамтамасыз етілуі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ауданында әлеуметтік көмек көрсету, мөлшерлерін белгілеу және мұқтаж азаматтардың жекелеген 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20_ ж. "____" 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негізінде________________________________________________</w:t>
      </w:r>
    </w:p>
    <w:p>
      <w:pPr>
        <w:spacing w:after="0"/>
        <w:ind w:left="0"/>
        <w:jc w:val="both"/>
      </w:pPr>
      <w:r>
        <w:rPr>
          <w:rFonts w:ascii="Times New Roman"/>
          <w:b w:val="false"/>
          <w:i w:val="false"/>
          <w:color w:val="000000"/>
          <w:sz w:val="28"/>
        </w:rPr>
        <w:t>
      (қажеттілігі, қажет еместігі) өтініш беруші</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құжаттармен___данада 20__ ж. "__"__________ қабылданды.</w:t>
      </w:r>
    </w:p>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