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b59e" w14:textId="e7fb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6 қарашадағы № 410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23 мамырдағы № 199 қаулысы. Ақтөбе облысының Әділет департаментінде 2019 жылғы 28 мамырда № 6201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15 шілдедегі №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 12091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6 қарашадағы № 410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4631 тіркелген, 2015 жылғы 21 желтоқсанда Қазақстан Республикасының нормативтік құқықтық актілерінің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жетекшілік ететін Ақтөбе облысы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"23" мамырдағы № 199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6 қарашадағы № 410 қаулысымен бекітілген</w:t>
            </w:r>
          </w:p>
        </w:tc>
      </w:tr>
    </w:tbl>
    <w:bookmarkStart w:name="z9" w:id="6"/>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қызметін (бұдан әрі – мемлекеттік көрсетілетін қызмет) "Ақтөбе облысының ауыл шаруашылығы басқармасы" мемлекеттік мекемесімен (бұдан әрi – көрсетілетін қызметті беруші) көрсетіледі.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немесе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туралы" мемлекеттік көрсетілетін қызмет стандартын бекіту туралы" нормативтік құқықтық актілерді мемлекеттік тіркеу тізілімінде № 12091 тіркелген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Start w:name="z14"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(қызметкерлерінің)іс-қимылы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 (не оның өкілі) порталға жүгінген кезде мемлекеттік қызметті көрсету үшін қажетті құжаттардың тізбесін ұсыну негіздеме болып табылады.</w:t>
      </w:r>
    </w:p>
    <w:bookmarkEnd w:id="12"/>
    <w:bookmarkStart w:name="z16" w:id="13"/>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(іс-қимылдың) мазмұны, оның орындалу ұзақтығы және нәтижесі:</w:t>
      </w:r>
    </w:p>
    <w:bookmarkEnd w:id="13"/>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1) жауапты орындаушы көрсетілетін қызметті алушының құжаттарын алған сәттен бастап 2 (екі) жұмыс күні ішінде ұсынылған құжаттардың толықтығын тексереді және Ақтөбе облысының Қоғамдық денсаулық сақтау департаментіне (бұдан әрі - мемлекеттік орган) келісуге жолдайды,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Нәтижесі - мемлекеттік органға өтінішті келісуге жіберу немесе мемлекеттік қызметті көрсетуден уәжді бас тарту туралы жауап;</w:t>
      </w:r>
    </w:p>
    <w:p>
      <w:pPr>
        <w:spacing w:after="0"/>
        <w:ind w:left="0"/>
        <w:jc w:val="both"/>
      </w:pPr>
      <w:r>
        <w:rPr>
          <w:rFonts w:ascii="Times New Roman"/>
          <w:b w:val="false"/>
          <w:i w:val="false"/>
          <w:color w:val="000000"/>
          <w:sz w:val="28"/>
        </w:rPr>
        <w:t xml:space="preserve">
      2) мемлекеттік орган 7 (жеті) жұмыс күні ішінде сәйкестігін тексереді және көрсетілетін қызметті берушіге қорытындыны жолдайды. </w:t>
      </w:r>
    </w:p>
    <w:p>
      <w:pPr>
        <w:spacing w:after="0"/>
        <w:ind w:left="0"/>
        <w:jc w:val="both"/>
      </w:pPr>
      <w:r>
        <w:rPr>
          <w:rFonts w:ascii="Times New Roman"/>
          <w:b w:val="false"/>
          <w:i w:val="false"/>
          <w:color w:val="000000"/>
          <w:sz w:val="28"/>
        </w:rPr>
        <w:t>
      Нәтижесі - сәйкестік немесе сәйкессіздік қорытындысы;</w:t>
      </w:r>
    </w:p>
    <w:p>
      <w:pPr>
        <w:spacing w:after="0"/>
        <w:ind w:left="0"/>
        <w:jc w:val="both"/>
      </w:pPr>
      <w:r>
        <w:rPr>
          <w:rFonts w:ascii="Times New Roman"/>
          <w:b w:val="false"/>
          <w:i w:val="false"/>
          <w:color w:val="000000"/>
          <w:sz w:val="28"/>
        </w:rPr>
        <w:t xml:space="preserve">
      3)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xml:space="preserve">
      Нәтижесі - лицензияны және (немесе) лицензияға қосымшаны беру немесе мемлекеттік қызмет көрсетуден уәжді бас тарту. </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1) жауапты орындаушы 2 (екі) жұмыс күні ішінде ұсынылған құжаттардың толықтығын тексереді және лицензияны және (немесе) лицензияға қосымшаны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Нәтижесі-лицензияны және (немесе) лицензияға қосымшаны қол қоюға немесе мемлекеттік қызмет көрсетуден уәжді бас тарту туралы жауапты жолдау;</w:t>
      </w:r>
    </w:p>
    <w:p>
      <w:pPr>
        <w:spacing w:after="0"/>
        <w:ind w:left="0"/>
        <w:jc w:val="both"/>
      </w:pPr>
      <w:r>
        <w:rPr>
          <w:rFonts w:ascii="Times New Roman"/>
          <w:b w:val="false"/>
          <w:i w:val="false"/>
          <w:color w:val="000000"/>
          <w:sz w:val="28"/>
        </w:rPr>
        <w:t xml:space="preserve">
      2)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xml:space="preserve">
      Нәтижесі-лицензияны және (немесе) лицензияға қосымшаны беру немесе мемлекеттік қызмет көрсетуден уәжді бас тарту. </w:t>
      </w:r>
    </w:p>
    <w:p>
      <w:pPr>
        <w:spacing w:after="0"/>
        <w:ind w:left="0"/>
        <w:jc w:val="both"/>
      </w:pPr>
      <w:r>
        <w:rPr>
          <w:rFonts w:ascii="Times New Roman"/>
          <w:b w:val="false"/>
          <w:i w:val="false"/>
          <w:color w:val="000000"/>
          <w:sz w:val="28"/>
        </w:rPr>
        <w:t>
      Лицензияны және (немесе) лицензияға қосымшаның телнұсқасын беру кезінде:</w:t>
      </w:r>
    </w:p>
    <w:p>
      <w:pPr>
        <w:spacing w:after="0"/>
        <w:ind w:left="0"/>
        <w:jc w:val="both"/>
      </w:pPr>
      <w:r>
        <w:rPr>
          <w:rFonts w:ascii="Times New Roman"/>
          <w:b w:val="false"/>
          <w:i w:val="false"/>
          <w:color w:val="000000"/>
          <w:sz w:val="28"/>
        </w:rPr>
        <w:t>
      1) жауапты орындаушы 1 (бір) жұмыс күні ішінде ұсынылған құжаттардың толықтығын тексереді және лицензияның телнұсқасын және (немесе) лицензияға қосымшаға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Нәтижесі - лицензияның телнұсқасын және (немесе) лицензияға қосымшаға қол қоюға жіберу немесе мемлекеттік қызмет көрсетуден уәжді бас тарту туралы жауап;</w:t>
      </w:r>
    </w:p>
    <w:p>
      <w:pPr>
        <w:spacing w:after="0"/>
        <w:ind w:left="0"/>
        <w:jc w:val="both"/>
      </w:pPr>
      <w:r>
        <w:rPr>
          <w:rFonts w:ascii="Times New Roman"/>
          <w:b w:val="false"/>
          <w:i w:val="false"/>
          <w:color w:val="000000"/>
          <w:sz w:val="28"/>
        </w:rPr>
        <w:t xml:space="preserve">
      2) басшы 1 (бір) жұмыс күні ішінде лицензияның телнұсқасына және (немесе) лицензияға қосымшаға немесе мемлекеттік қызметті көрсетуден уәжді бас тартуға қол қояды. </w:t>
      </w:r>
    </w:p>
    <w:p>
      <w:pPr>
        <w:spacing w:after="0"/>
        <w:ind w:left="0"/>
        <w:jc w:val="both"/>
      </w:pPr>
      <w:r>
        <w:rPr>
          <w:rFonts w:ascii="Times New Roman"/>
          <w:b w:val="false"/>
          <w:i w:val="false"/>
          <w:color w:val="000000"/>
          <w:sz w:val="28"/>
        </w:rPr>
        <w:t>
      Нәтижесі-лицензияның телнұсқасын және (немесе) лицензияға қосымшаны беру немесе мемлекеттік қызметті көрсетуден уәжді бас тарту.</w:t>
      </w:r>
    </w:p>
    <w:bookmarkStart w:name="z17" w:id="14"/>
    <w:p>
      <w:pPr>
        <w:spacing w:after="0"/>
        <w:ind w:left="0"/>
        <w:jc w:val="left"/>
      </w:pPr>
      <w:r>
        <w:rPr>
          <w:rFonts w:ascii="Times New Roman"/>
          <w:b/>
          <w:i w:val="false"/>
          <w:color w:val="000000"/>
        </w:rPr>
        <w:t xml:space="preserve"> 3. Мемлекеттiк көрсетілетін қызметті көрсету процесіндегі көрсетілетін қызметті берушiнiң құрылымдық бөлiмшелерiнiң (қызметкерлерiнiң) өзара іс-әрекеттерінің тәртiбiн сипаттау</w:t>
      </w:r>
    </w:p>
    <w:bookmarkEnd w:id="14"/>
    <w:bookmarkStart w:name="z18" w:id="15"/>
    <w:p>
      <w:pPr>
        <w:spacing w:after="0"/>
        <w:ind w:left="0"/>
        <w:jc w:val="both"/>
      </w:pPr>
      <w:r>
        <w:rPr>
          <w:rFonts w:ascii="Times New Roman"/>
          <w:b w:val="false"/>
          <w:i w:val="false"/>
          <w:color w:val="000000"/>
          <w:sz w:val="28"/>
        </w:rPr>
        <w:t>
      6. Мемлекеттiк көрсетілетін қызметті көрсету процесіне қатысатын көрсетілетін қызметті берушiнiң құрылымдық бөлiмшелерінің (қызметкерлерінің) тiзбесі:</w:t>
      </w:r>
    </w:p>
    <w:bookmarkEnd w:id="15"/>
    <w:p>
      <w:pPr>
        <w:spacing w:after="0"/>
        <w:ind w:left="0"/>
        <w:jc w:val="both"/>
      </w:pPr>
      <w:r>
        <w:rPr>
          <w:rFonts w:ascii="Times New Roman"/>
          <w:b w:val="false"/>
          <w:i w:val="false"/>
          <w:color w:val="000000"/>
          <w:sz w:val="28"/>
        </w:rPr>
        <w:t>
      1) басшы;</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мемлекеттік орган.</w:t>
      </w:r>
    </w:p>
    <w:bookmarkStart w:name="z19" w:id="16"/>
    <w:p>
      <w:pPr>
        <w:spacing w:after="0"/>
        <w:ind w:left="0"/>
        <w:jc w:val="both"/>
      </w:pPr>
      <w:r>
        <w:rPr>
          <w:rFonts w:ascii="Times New Roman"/>
          <w:b w:val="false"/>
          <w:i w:val="false"/>
          <w:color w:val="000000"/>
          <w:sz w:val="28"/>
        </w:rPr>
        <w:t>
      7. Мемлекеттік көрсетілетін қызметті көрсету үшін қажетті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p>
    <w:bookmarkEnd w:id="16"/>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1) жауапты орындаушы көрсетілетін қызметті алушының құжаттарын алған сәттен бастап 2 (екі) жұмыс күні ішінде ұсынылған құжаттардың толықтығын тексереді және мемлекеттік органға келісуге жолдайды,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2) мемлекеттік орган 7 (жеті) жұмыс күні ішінде сәйкестігін тексереді және көрсетілетін қызметті берушіге қорытындыны жолдайды;</w:t>
      </w:r>
    </w:p>
    <w:p>
      <w:pPr>
        <w:spacing w:after="0"/>
        <w:ind w:left="0"/>
        <w:jc w:val="both"/>
      </w:pPr>
      <w:r>
        <w:rPr>
          <w:rFonts w:ascii="Times New Roman"/>
          <w:b w:val="false"/>
          <w:i w:val="false"/>
          <w:color w:val="000000"/>
          <w:sz w:val="28"/>
        </w:rPr>
        <w:t xml:space="preserve">
      3)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1) жауапты орындаушы 2 (екі) жұмыс күні ішінде ұсынылған құжаттардың толықтығын тексереді және лицензияны және (немесе) лицензияға қосымшаны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xml:space="preserve">
      2)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Лицензияны және (немесе) лицензияға қосымшаның телнұсқасын беру кезінде:</w:t>
      </w:r>
    </w:p>
    <w:p>
      <w:pPr>
        <w:spacing w:after="0"/>
        <w:ind w:left="0"/>
        <w:jc w:val="both"/>
      </w:pPr>
      <w:r>
        <w:rPr>
          <w:rFonts w:ascii="Times New Roman"/>
          <w:b w:val="false"/>
          <w:i w:val="false"/>
          <w:color w:val="000000"/>
          <w:sz w:val="28"/>
        </w:rPr>
        <w:t>
      1) жауапты орындаушы 1 (бір) жұмыс күні ішінде ұсынылған құжаттардың толықтығын тексереді және лицензияның телнұсқасын және (немесе) лицензияға қосымшаға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xml:space="preserve">
      2) басшы 1 (бір) жұмыс күні ішінде лицензияның телнұсқасына және (немесе) лицензияға қосымшаға немесе мемлекеттік қызметті көрсетуден уәжді бас тартуға қол қояды. </w:t>
      </w:r>
    </w:p>
    <w:bookmarkStart w:name="z20"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17"/>
    <w:bookmarkStart w:name="z21" w:id="18"/>
    <w:p>
      <w:pPr>
        <w:spacing w:after="0"/>
        <w:ind w:left="0"/>
        <w:jc w:val="both"/>
      </w:pPr>
      <w:r>
        <w:rPr>
          <w:rFonts w:ascii="Times New Roman"/>
          <w:b w:val="false"/>
          <w:i w:val="false"/>
          <w:color w:val="000000"/>
          <w:sz w:val="28"/>
        </w:rPr>
        <w:t>
      8. "Азаматтарға арналған үкімет" мемлекеттік корпорациясына және (немесе) өзге де көрсетілетін қызметті берушілерге жүгіну тәртібінің сипаттамасы, көрсетілетін қызметті алушының сұрау салуын өңдеудің ұзақтығы;</w:t>
      </w:r>
    </w:p>
    <w:bookmarkEnd w:id="18"/>
    <w:p>
      <w:pPr>
        <w:spacing w:after="0"/>
        <w:ind w:left="0"/>
        <w:jc w:val="both"/>
      </w:pPr>
      <w:r>
        <w:rPr>
          <w:rFonts w:ascii="Times New Roman"/>
          <w:b w:val="false"/>
          <w:i w:val="false"/>
          <w:color w:val="000000"/>
          <w:sz w:val="28"/>
        </w:rPr>
        <w:t>
      лицензияны және (немесе) лицензияға қосымшаны алу үшiн: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2) "электрондық үкіметтің" төлем шлюзі (бұдан әрі – ЭҮТШ) арқылы төленген жағдайларды қоспағанда, қызметтің жекелеген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3) біліктілік талаптарына сәйкестігі туралы мәліметтер нысаны.</w:t>
      </w:r>
    </w:p>
    <w:p>
      <w:pPr>
        <w:spacing w:after="0"/>
        <w:ind w:left="0"/>
        <w:jc w:val="both"/>
      </w:pPr>
      <w:r>
        <w:rPr>
          <w:rFonts w:ascii="Times New Roman"/>
          <w:b w:val="false"/>
          <w:i w:val="false"/>
          <w:color w:val="000000"/>
          <w:sz w:val="28"/>
        </w:rPr>
        <w:t>
      Лицензиясы бар қызмет түрi шеңберiнде лицензияға қосымшаны алу үшiн: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2) біліктілік талаптарына сәйкестігі туралы мәліметтер нысаны.</w:t>
      </w:r>
    </w:p>
    <w:p>
      <w:pPr>
        <w:spacing w:after="0"/>
        <w:ind w:left="0"/>
        <w:jc w:val="both"/>
      </w:pPr>
      <w:r>
        <w:rPr>
          <w:rFonts w:ascii="Times New Roman"/>
          <w:b w:val="false"/>
          <w:i w:val="false"/>
          <w:color w:val="000000"/>
          <w:sz w:val="28"/>
        </w:rPr>
        <w:t>
      Лицензияны және (немесе) лицензияға қосымшаны қайта ресiмдеу үшiн: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2) ЭҮТШ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құжаттың электрондық көшірмесі.</w:t>
      </w:r>
    </w:p>
    <w:p>
      <w:pPr>
        <w:spacing w:after="0"/>
        <w:ind w:left="0"/>
        <w:jc w:val="both"/>
      </w:pPr>
      <w:r>
        <w:rPr>
          <w:rFonts w:ascii="Times New Roman"/>
          <w:b w:val="false"/>
          <w:i w:val="false"/>
          <w:color w:val="000000"/>
          <w:sz w:val="28"/>
        </w:rPr>
        <w:t>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жағдайда ғана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2) ЭҮТШ арқылы төленген жағдайларды қоспағанда, лицензияның телнұсқасын беру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3) Жеке тұлғаның жеке басын куәландыратын құжат, заңды тұлғаны тіркеу (қайта тіркеу), ЭҮТШ арқылы төленген жағдайларды қоспағанда,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bookmarkStart w:name="z22" w:id="1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9"/>
    <w:p>
      <w:pPr>
        <w:spacing w:after="0"/>
        <w:ind w:left="0"/>
        <w:jc w:val="both"/>
      </w:pPr>
      <w:r>
        <w:rPr>
          <w:rFonts w:ascii="Times New Roman"/>
          <w:b w:val="false"/>
          <w:i w:val="false"/>
          <w:color w:val="000000"/>
          <w:sz w:val="28"/>
        </w:rPr>
        <w:t>
      процесс - мәліметтер енгізіле отырып өтінім қалыптастырылады;</w:t>
      </w:r>
    </w:p>
    <w:p>
      <w:pPr>
        <w:spacing w:after="0"/>
        <w:ind w:left="0"/>
        <w:jc w:val="both"/>
      </w:pPr>
      <w:r>
        <w:rPr>
          <w:rFonts w:ascii="Times New Roman"/>
          <w:b w:val="false"/>
          <w:i w:val="false"/>
          <w:color w:val="000000"/>
          <w:sz w:val="28"/>
        </w:rPr>
        <w:t>
      шарт - өтінім немесе өтпелі өтінім субсидиялаудың ақпараттық жүйесінде оған көрсетілетін қызметті алушы ЭЦҚ-сымен қол қоюы арқылы тіркеледі және көрсетілетін қызметті берушінің Жеке кабинетінде қолжетімді болады;</w:t>
      </w:r>
    </w:p>
    <w:p>
      <w:pPr>
        <w:spacing w:after="0"/>
        <w:ind w:left="0"/>
        <w:jc w:val="both"/>
      </w:pPr>
      <w:r>
        <w:rPr>
          <w:rFonts w:ascii="Times New Roman"/>
          <w:b w:val="false"/>
          <w:i w:val="false"/>
          <w:color w:val="000000"/>
          <w:sz w:val="28"/>
        </w:rPr>
        <w:t xml:space="preserve">
      1 -процесс жауапты орындаушы өтінім тіркелген сәттен бастап 2 (екі) жұмыс күнi iшiнде ЭЦҚ-ны пайдалана отырып, қол қою жолымен оның қабылданғанын растайды, әрі қарай мемлекеттік органға өтінішті келісуге жолдайды, ұсынылған құжаттар толық болмаған жағдайда мемлекеттік қызмет көрсетуден уәжді бас тарту туралы жауап береді; </w:t>
      </w:r>
    </w:p>
    <w:p>
      <w:pPr>
        <w:spacing w:after="0"/>
        <w:ind w:left="0"/>
        <w:jc w:val="both"/>
      </w:pPr>
      <w:r>
        <w:rPr>
          <w:rFonts w:ascii="Times New Roman"/>
          <w:b w:val="false"/>
          <w:i w:val="false"/>
          <w:color w:val="000000"/>
          <w:sz w:val="28"/>
        </w:rPr>
        <w:t xml:space="preserve">
      1 – шарт мемлекеттік органға өтінішті келісуге жолдау немесе мемлекеттік қызмет көрсетуден уәжді бас тарту туралы жауап; </w:t>
      </w:r>
    </w:p>
    <w:p>
      <w:pPr>
        <w:spacing w:after="0"/>
        <w:ind w:left="0"/>
        <w:jc w:val="both"/>
      </w:pPr>
      <w:r>
        <w:rPr>
          <w:rFonts w:ascii="Times New Roman"/>
          <w:b w:val="false"/>
          <w:i w:val="false"/>
          <w:color w:val="000000"/>
          <w:sz w:val="28"/>
        </w:rPr>
        <w:t xml:space="preserve">
      2 - процесс мемлекеттік орган 7 (жеті) жұмыс күні ішінде сәйкестігін тексереді және қорытындыны көрсетілетін қызметті берушіге жолдайды. </w:t>
      </w:r>
    </w:p>
    <w:p>
      <w:pPr>
        <w:spacing w:after="0"/>
        <w:ind w:left="0"/>
        <w:jc w:val="both"/>
      </w:pPr>
      <w:r>
        <w:rPr>
          <w:rFonts w:ascii="Times New Roman"/>
          <w:b w:val="false"/>
          <w:i w:val="false"/>
          <w:color w:val="000000"/>
          <w:sz w:val="28"/>
        </w:rPr>
        <w:t>
      2 – шарт сәйкестік немесе сәйкессіздік қорытындысы;</w:t>
      </w:r>
    </w:p>
    <w:p>
      <w:pPr>
        <w:spacing w:after="0"/>
        <w:ind w:left="0"/>
        <w:jc w:val="both"/>
      </w:pPr>
      <w:r>
        <w:rPr>
          <w:rFonts w:ascii="Times New Roman"/>
          <w:b w:val="false"/>
          <w:i w:val="false"/>
          <w:color w:val="000000"/>
          <w:sz w:val="28"/>
        </w:rPr>
        <w:t>
      3 - процесс басшы 1 (бір) жұмыс күні ішінде лицензияға және (немесе) лицензияға қосымшаға немесе мемлекеттік қызмет көрсетуден уәжді бас тартуға қол қояды.</w:t>
      </w:r>
    </w:p>
    <w:p>
      <w:pPr>
        <w:spacing w:after="0"/>
        <w:ind w:left="0"/>
        <w:jc w:val="both"/>
      </w:pPr>
      <w:r>
        <w:rPr>
          <w:rFonts w:ascii="Times New Roman"/>
          <w:b w:val="false"/>
          <w:i w:val="false"/>
          <w:color w:val="000000"/>
          <w:sz w:val="28"/>
        </w:rPr>
        <w:t xml:space="preserve">
      3 – шарт лицензияны және (немесе) лицензияға қосымшаны беру немесе мемлекеттік қызмет көрсетуден уәжі бас тарту. </w:t>
      </w:r>
    </w:p>
    <w:bookmarkStart w:name="z23" w:id="20"/>
    <w:p>
      <w:pPr>
        <w:spacing w:after="0"/>
        <w:ind w:left="0"/>
        <w:jc w:val="both"/>
      </w:pPr>
      <w:r>
        <w:rPr>
          <w:rFonts w:ascii="Times New Roman"/>
          <w:b w:val="false"/>
          <w:i w:val="false"/>
          <w:color w:val="000000"/>
          <w:sz w:val="28"/>
        </w:rPr>
        <w:t xml:space="preserve">
      10. Портал арқылы мемлекеттік қызмет көрсету процесінде ақпараттық жүйелерді пайдалану тәртібі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20"/>
    <w:bookmarkStart w:name="z24" w:id="2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(лицензияны және лицензияға қосымшаны беру кезінде), </w:t>
      </w:r>
      <w:r>
        <w:rPr>
          <w:rFonts w:ascii="Times New Roman"/>
          <w:b w:val="false"/>
          <w:i w:val="false"/>
          <w:color w:val="000000"/>
          <w:sz w:val="28"/>
        </w:rPr>
        <w:t>3</w:t>
      </w:r>
      <w:r>
        <w:rPr>
          <w:rFonts w:ascii="Times New Roman"/>
          <w:b w:val="false"/>
          <w:i w:val="false"/>
          <w:color w:val="000000"/>
          <w:sz w:val="28"/>
        </w:rPr>
        <w:t xml:space="preserve"> (лицензияны және лицензияға қосымшаны қайта ресімдеу кезінде), </w:t>
      </w:r>
      <w:r>
        <w:rPr>
          <w:rFonts w:ascii="Times New Roman"/>
          <w:b w:val="false"/>
          <w:i w:val="false"/>
          <w:color w:val="000000"/>
          <w:sz w:val="28"/>
        </w:rPr>
        <w:t>4</w:t>
      </w:r>
      <w:r>
        <w:rPr>
          <w:rFonts w:ascii="Times New Roman"/>
          <w:b w:val="false"/>
          <w:i w:val="false"/>
          <w:color w:val="000000"/>
          <w:sz w:val="28"/>
        </w:rPr>
        <w:t xml:space="preserve"> (лицензияның және лицензияға қосымшаның телнұсқасын беру кезінде) қосымшаларына сәйкес мемлекеттік қызмет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мемлекеттiк көрсетілетін қызметті көрсету процесінде ақпараттық жүйелердi қолдану тәртiбi</w:t>
      </w:r>
    </w:p>
    <w:p>
      <w:pPr>
        <w:spacing w:after="0"/>
        <w:ind w:left="0"/>
        <w:jc w:val="left"/>
      </w:pPr>
      <w:r>
        <w:br/>
      </w:r>
    </w:p>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бизнес-процестерінің анықтамалығы (лицензия және лицензияға қосымшасын беру кезінде)</w:t>
      </w:r>
    </w:p>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бизнес-процесінің анықтамалығы (лицензияны және (немесе) лицензияға қосымшаны қайта рәсімдеу кезінде)</w:t>
      </w:r>
    </w:p>
    <w:p>
      <w:pPr>
        <w:spacing w:after="0"/>
        <w:ind w:left="0"/>
        <w:jc w:val="left"/>
      </w:pPr>
      <w:r>
        <w:br/>
      </w:r>
    </w:p>
    <w:p>
      <w:pPr>
        <w:spacing w:after="0"/>
        <w:ind w:left="0"/>
        <w:jc w:val="both"/>
      </w:pPr>
      <w:r>
        <w:drawing>
          <wp:inline distT="0" distB="0" distL="0" distR="0">
            <wp:extent cx="76327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4-қосымша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бизнес-процесінің анықтамалығы (лицензияның және (немесе) лицензияға қосымшаның телнұсқасын беру кезінде)</w:t>
      </w:r>
    </w:p>
    <w:p>
      <w:pPr>
        <w:spacing w:after="0"/>
        <w:ind w:left="0"/>
        <w:jc w:val="left"/>
      </w:pPr>
      <w:r>
        <w:br/>
      </w:r>
    </w:p>
    <w:p>
      <w:pPr>
        <w:spacing w:after="0"/>
        <w:ind w:left="0"/>
        <w:jc w:val="both"/>
      </w:pPr>
      <w:r>
        <w:drawing>
          <wp:inline distT="0" distB="0" distL="0" distR="0">
            <wp:extent cx="77597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