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2d335" w14:textId="e02d3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Атбасар аудандық мәслихатының 2018 жылғы 24 желтоқсандағы № 6С 26/2 "2019-2021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Ақмола облысы Атбасар аудандық мәслихатының 2019 жылғы 4 желтоқсандағы № 6С 35/2 шешімі. Ақмола облысының Әділет департаментінде 2019 жылғы 10 желтоқсанда № 7564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109-бабының </w:t>
      </w:r>
      <w:r>
        <w:rPr>
          <w:rFonts w:ascii="Times New Roman"/>
          <w:b w:val="false"/>
          <w:i w:val="false"/>
          <w:color w:val="000000"/>
          <w:sz w:val="28"/>
        </w:rPr>
        <w:t>1-тармағына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Атбасар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Атбасар аудандық мәслихатының "2019-2021 жылдарға арналған аудандық бюджет туралы" 2018 жылғы 24 желтоқсандағы № 6С 26/2 (Нормативтік құқықтық актілерді мемлекеттік тіркеу тізілімінде № 7017 тіркелген, 2019 жылғы 10 қаңтарда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"1. 2019-2021 жылдарға арналған аудандық бюджет тиісінше 1, 2 және 3 қосымшаларға сәйкес, оның ішінде 2019 жылға келесі көлемдерде бекітілсін:</w:t>
      </w:r>
    </w:p>
    <w:p>
      <w:pPr>
        <w:spacing w:after="0"/>
        <w:ind w:left="0"/>
        <w:jc w:val="both"/>
      </w:pPr>
      <w:r>
        <w:rPr>
          <w:rFonts w:ascii="Times New Roman"/>
          <w:b w:val="false"/>
          <w:i w:val="false"/>
          <w:color w:val="000000"/>
          <w:sz w:val="28"/>
        </w:rPr>
        <w:t>
      1) кірістер – 7 514 753,6 мың теңге, оның ішінде:</w:t>
      </w:r>
    </w:p>
    <w:p>
      <w:pPr>
        <w:spacing w:after="0"/>
        <w:ind w:left="0"/>
        <w:jc w:val="both"/>
      </w:pPr>
      <w:r>
        <w:rPr>
          <w:rFonts w:ascii="Times New Roman"/>
          <w:b w:val="false"/>
          <w:i w:val="false"/>
          <w:color w:val="000000"/>
          <w:sz w:val="28"/>
        </w:rPr>
        <w:t>
      салықтық түсімдер – 1 374 550,4 мың теңге;</w:t>
      </w:r>
    </w:p>
    <w:p>
      <w:pPr>
        <w:spacing w:after="0"/>
        <w:ind w:left="0"/>
        <w:jc w:val="both"/>
      </w:pPr>
      <w:r>
        <w:rPr>
          <w:rFonts w:ascii="Times New Roman"/>
          <w:b w:val="false"/>
          <w:i w:val="false"/>
          <w:color w:val="000000"/>
          <w:sz w:val="28"/>
        </w:rPr>
        <w:t>
      салықтық емес түсімдер – 15 740,0 мың теңге;</w:t>
      </w:r>
    </w:p>
    <w:p>
      <w:pPr>
        <w:spacing w:after="0"/>
        <w:ind w:left="0"/>
        <w:jc w:val="both"/>
      </w:pPr>
      <w:r>
        <w:rPr>
          <w:rFonts w:ascii="Times New Roman"/>
          <w:b w:val="false"/>
          <w:i w:val="false"/>
          <w:color w:val="000000"/>
          <w:sz w:val="28"/>
        </w:rPr>
        <w:t>
      негізгі капиталды сатудан түсетін түсімдер – 56 386,0 мың теңге;</w:t>
      </w:r>
    </w:p>
    <w:p>
      <w:pPr>
        <w:spacing w:after="0"/>
        <w:ind w:left="0"/>
        <w:jc w:val="both"/>
      </w:pPr>
      <w:r>
        <w:rPr>
          <w:rFonts w:ascii="Times New Roman"/>
          <w:b w:val="false"/>
          <w:i w:val="false"/>
          <w:color w:val="000000"/>
          <w:sz w:val="28"/>
        </w:rPr>
        <w:t>
      трансферттер түсімі – 6 068 077,2 мың теңге;</w:t>
      </w:r>
    </w:p>
    <w:p>
      <w:pPr>
        <w:spacing w:after="0"/>
        <w:ind w:left="0"/>
        <w:jc w:val="both"/>
      </w:pPr>
      <w:r>
        <w:rPr>
          <w:rFonts w:ascii="Times New Roman"/>
          <w:b w:val="false"/>
          <w:i w:val="false"/>
          <w:color w:val="000000"/>
          <w:sz w:val="28"/>
        </w:rPr>
        <w:t>
      2) шығындар – 7 590 728,9 мың теңге;</w:t>
      </w:r>
    </w:p>
    <w:p>
      <w:pPr>
        <w:spacing w:after="0"/>
        <w:ind w:left="0"/>
        <w:jc w:val="both"/>
      </w:pPr>
      <w:r>
        <w:rPr>
          <w:rFonts w:ascii="Times New Roman"/>
          <w:b w:val="false"/>
          <w:i w:val="false"/>
          <w:color w:val="000000"/>
          <w:sz w:val="28"/>
        </w:rPr>
        <w:t>
      3) таза бюджеттік кредиттеу – -25 319,6 мың теңге:</w:t>
      </w:r>
    </w:p>
    <w:p>
      <w:pPr>
        <w:spacing w:after="0"/>
        <w:ind w:left="0"/>
        <w:jc w:val="both"/>
      </w:pPr>
      <w:r>
        <w:rPr>
          <w:rFonts w:ascii="Times New Roman"/>
          <w:b w:val="false"/>
          <w:i w:val="false"/>
          <w:color w:val="000000"/>
          <w:sz w:val="28"/>
        </w:rPr>
        <w:t>
      бюджеттік кредиттер – 11 363,0 мың теңге;</w:t>
      </w:r>
    </w:p>
    <w:p>
      <w:pPr>
        <w:spacing w:after="0"/>
        <w:ind w:left="0"/>
        <w:jc w:val="both"/>
      </w:pPr>
      <w:r>
        <w:rPr>
          <w:rFonts w:ascii="Times New Roman"/>
          <w:b w:val="false"/>
          <w:i w:val="false"/>
          <w:color w:val="000000"/>
          <w:sz w:val="28"/>
        </w:rPr>
        <w:t>
      бюджеттік кредиттерді өтеу – 36 682,6 мың теңге;</w:t>
      </w:r>
    </w:p>
    <w:p>
      <w:pPr>
        <w:spacing w:after="0"/>
        <w:ind w:left="0"/>
        <w:jc w:val="both"/>
      </w:pPr>
      <w:r>
        <w:rPr>
          <w:rFonts w:ascii="Times New Roman"/>
          <w:b w:val="false"/>
          <w:i w:val="false"/>
          <w:color w:val="000000"/>
          <w:sz w:val="28"/>
        </w:rPr>
        <w:t>
      4) қаржы активтерімен операциялар бойынша сальдо – -3 240,3 мың теңге:</w:t>
      </w:r>
    </w:p>
    <w:p>
      <w:pPr>
        <w:spacing w:after="0"/>
        <w:ind w:left="0"/>
        <w:jc w:val="both"/>
      </w:pPr>
      <w:r>
        <w:rPr>
          <w:rFonts w:ascii="Times New Roman"/>
          <w:b w:val="false"/>
          <w:i w:val="false"/>
          <w:color w:val="000000"/>
          <w:sz w:val="28"/>
        </w:rPr>
        <w:t>
      қаржы активтерін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3 240,3 мың теңге;</w:t>
      </w:r>
    </w:p>
    <w:p>
      <w:pPr>
        <w:spacing w:after="0"/>
        <w:ind w:left="0"/>
        <w:jc w:val="both"/>
      </w:pPr>
      <w:r>
        <w:rPr>
          <w:rFonts w:ascii="Times New Roman"/>
          <w:b w:val="false"/>
          <w:i w:val="false"/>
          <w:color w:val="000000"/>
          <w:sz w:val="28"/>
        </w:rPr>
        <w:t>
      5) бюджет тапшылығы (профициті) – -47 415,4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47 415,4 мың теңге:</w:t>
      </w:r>
    </w:p>
    <w:p>
      <w:pPr>
        <w:spacing w:after="0"/>
        <w:ind w:left="0"/>
        <w:jc w:val="both"/>
      </w:pPr>
      <w:r>
        <w:rPr>
          <w:rFonts w:ascii="Times New Roman"/>
          <w:b w:val="false"/>
          <w:i w:val="false"/>
          <w:color w:val="000000"/>
          <w:sz w:val="28"/>
        </w:rPr>
        <w:t>
      қарыздар түсімі – 11 363,0 мың теңге;</w:t>
      </w:r>
    </w:p>
    <w:p>
      <w:pPr>
        <w:spacing w:after="0"/>
        <w:ind w:left="0"/>
        <w:jc w:val="both"/>
      </w:pPr>
      <w:r>
        <w:rPr>
          <w:rFonts w:ascii="Times New Roman"/>
          <w:b w:val="false"/>
          <w:i w:val="false"/>
          <w:color w:val="000000"/>
          <w:sz w:val="28"/>
        </w:rPr>
        <w:t>
      қарыздарды өтеу – 36 682,6 мың теңге;</w:t>
      </w:r>
    </w:p>
    <w:p>
      <w:pPr>
        <w:spacing w:after="0"/>
        <w:ind w:left="0"/>
        <w:jc w:val="both"/>
      </w:pPr>
      <w:r>
        <w:rPr>
          <w:rFonts w:ascii="Times New Roman"/>
          <w:b w:val="false"/>
          <w:i w:val="false"/>
          <w:color w:val="000000"/>
          <w:sz w:val="28"/>
        </w:rPr>
        <w:t>
      бюджет қаражатының пайдаланылатын қалдықтары – 72 735,0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"13. 2019 жылға арналған аудандық бюджетте кондоминиум объектілерінің жалпы мүлкіне жөндеу жүргізуге республикалық бюджеттен бөлінген бюджеттік кредиттер бойынша 14,0 мың теңге сомада сыйақы қарастырылғаны ескерілсін.";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"14. 2019 жылға арналған аудандық бюджетте мамандарды әлеуметтік қолдау шараларын іске асыру үшін республикалық бюджеттен бөлінген бюджеттік кредиттер бойынша 5,4 мың теңге сомада сыйақы қарастырылғаны ескерілсін.";</w:t>
      </w:r>
    </w:p>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қосымшаларына</w:t>
      </w:r>
      <w:r>
        <w:rPr>
          <w:rFonts w:ascii="Times New Roman"/>
          <w:b w:val="false"/>
          <w:i w:val="false"/>
          <w:color w:val="000000"/>
          <w:sz w:val="28"/>
        </w:rPr>
        <w:t xml:space="preserve"> сәйкес жаңа редакцияда баяндалсын.</w:t>
      </w:r>
    </w:p>
    <w:bookmarkEnd w:id="2"/>
    <w:bookmarkStart w:name="z7" w:id="3"/>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күннен бастап күшіне енеді және 2019 жылдың 1 қаңтарынан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сессиясының</w:t>
            </w:r>
            <w:r>
              <w:br/>
            </w:r>
            <w:r>
              <w:rPr>
                <w:rFonts w:ascii="Times New Roman"/>
                <w:b w:val="false"/>
                <w:i/>
                <w:color w:val="000000"/>
                <w:sz w:val="20"/>
              </w:rPr>
              <w:t>төрағасы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Ақсеитова С.К.</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Атбасар аудандық мәслихатының</w:t>
            </w:r>
            <w:r>
              <w:br/>
            </w:r>
            <w:r>
              <w:rPr>
                <w:rFonts w:ascii="Times New Roman"/>
                <w:b w:val="false"/>
                <w:i/>
                <w:color w:val="000000"/>
                <w:sz w:val="20"/>
              </w:rPr>
              <w:t>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Борұмбаев Б.А.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Атбасар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А.Қалжанов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4 желтоқсандағы</w:t>
            </w:r>
            <w:r>
              <w:br/>
            </w:r>
            <w:r>
              <w:rPr>
                <w:rFonts w:ascii="Times New Roman"/>
                <w:b w:val="false"/>
                <w:i w:val="false"/>
                <w:color w:val="000000"/>
                <w:sz w:val="20"/>
              </w:rPr>
              <w:t>№ 6С 35/2 Атбасар аудандық</w:t>
            </w:r>
            <w:r>
              <w:br/>
            </w:r>
            <w:r>
              <w:rPr>
                <w:rFonts w:ascii="Times New Roman"/>
                <w:b w:val="false"/>
                <w:i w:val="false"/>
                <w:color w:val="000000"/>
                <w:sz w:val="20"/>
              </w:rPr>
              <w:t>мәслихатының шешіміне</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24 желтоқсандағы</w:t>
            </w:r>
            <w:r>
              <w:br/>
            </w:r>
            <w:r>
              <w:rPr>
                <w:rFonts w:ascii="Times New Roman"/>
                <w:b w:val="false"/>
                <w:i w:val="false"/>
                <w:color w:val="000000"/>
                <w:sz w:val="20"/>
              </w:rPr>
              <w:t>№ 6С 26/2 Атбасар аудандық</w:t>
            </w:r>
            <w:r>
              <w:br/>
            </w:r>
            <w:r>
              <w:rPr>
                <w:rFonts w:ascii="Times New Roman"/>
                <w:b w:val="false"/>
                <w:i w:val="false"/>
                <w:color w:val="000000"/>
                <w:sz w:val="20"/>
              </w:rPr>
              <w:t>мәслихатының шешіміне</w:t>
            </w:r>
            <w:r>
              <w:br/>
            </w:r>
            <w:r>
              <w:rPr>
                <w:rFonts w:ascii="Times New Roman"/>
                <w:b w:val="false"/>
                <w:i w:val="false"/>
                <w:color w:val="000000"/>
                <w:sz w:val="20"/>
              </w:rPr>
              <w:t>1 қосымша</w:t>
            </w:r>
          </w:p>
        </w:tc>
      </w:tr>
    </w:tbl>
    <w:bookmarkStart w:name="z9" w:id="4"/>
    <w:p>
      <w:pPr>
        <w:spacing w:after="0"/>
        <w:ind w:left="0"/>
        <w:jc w:val="left"/>
      </w:pPr>
      <w:r>
        <w:rPr>
          <w:rFonts w:ascii="Times New Roman"/>
          <w:b/>
          <w:i w:val="false"/>
          <w:color w:val="000000"/>
        </w:rPr>
        <w:t xml:space="preserve"> 2019 жылға арналған аудандық бюджет</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
        <w:gridCol w:w="1192"/>
        <w:gridCol w:w="768"/>
        <w:gridCol w:w="5181"/>
        <w:gridCol w:w="439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7 514 753,6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1 374 550,4</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11 098,0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11 098,0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581 163,0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581 163,0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405 365,0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370 003,0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4 366,0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27 596,0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105 048,7</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67 840,0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28 885,7</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271 875,7</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271 875,7</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15 740,0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7 105,4</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6 832,0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8 629,6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8 629,6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56 386,0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11 386,0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11 386,0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6 068 077,2</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174 579,0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174 579,0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5 893 498,2</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5 893 498,2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8"/>
        <w:gridCol w:w="1138"/>
        <w:gridCol w:w="1138"/>
        <w:gridCol w:w="6098"/>
        <w:gridCol w:w="308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7 590 728,9</w:t>
            </w:r>
          </w:p>
        </w:tc>
      </w:tr>
      <w:tr>
        <w:trPr>
          <w:trHeight w:val="30" w:hRule="atLeast"/>
        </w:trPr>
        <w:tc>
          <w:tcPr>
            <w:tcW w:w="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638 933,3</w:t>
            </w:r>
          </w:p>
        </w:tc>
      </w:tr>
      <w:tr>
        <w:trPr>
          <w:trHeight w:val="30" w:hRule="atLeast"/>
        </w:trPr>
        <w:tc>
          <w:tcPr>
            <w:tcW w:w="0" w:type="auto"/>
            <w:vMerge/>
            <w:tcBorders>
              <w:top w:val="nil"/>
              <w:left w:val="single" w:color="cfcfcf" w:sz="5"/>
              <w:bottom w:val="single" w:color="cfcfcf" w:sz="5"/>
              <w:right w:val="single" w:color="cfcfcf" w:sz="5"/>
            </w:tcBorders>
          </w:tcPr>
          <w:p/>
        </w:tc>
        <w:tc>
          <w:tcPr>
            <w:tcW w:w="1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19 561,5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19 322,5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w:t>
            </w:r>
          </w:p>
        </w:tc>
      </w:tr>
      <w:tr>
        <w:trPr>
          <w:trHeight w:val="30" w:hRule="atLeast"/>
        </w:trPr>
        <w:tc>
          <w:tcPr>
            <w:tcW w:w="0" w:type="auto"/>
            <w:vMerge/>
            <w:tcBorders>
              <w:top w:val="nil"/>
              <w:left w:val="single" w:color="cfcfcf" w:sz="5"/>
              <w:bottom w:val="single" w:color="cfcfcf" w:sz="5"/>
              <w:right w:val="single" w:color="cfcfcf" w:sz="5"/>
            </w:tcBorders>
          </w:tcPr>
          <w:p/>
        </w:tc>
        <w:tc>
          <w:tcPr>
            <w:tcW w:w="1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117 375,0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111 025,0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6 350,0</w:t>
            </w:r>
          </w:p>
        </w:tc>
      </w:tr>
      <w:tr>
        <w:trPr>
          <w:trHeight w:val="30" w:hRule="atLeast"/>
        </w:trPr>
        <w:tc>
          <w:tcPr>
            <w:tcW w:w="0" w:type="auto"/>
            <w:vMerge/>
            <w:tcBorders>
              <w:top w:val="nil"/>
              <w:left w:val="single" w:color="cfcfcf" w:sz="5"/>
              <w:bottom w:val="single" w:color="cfcfcf" w:sz="5"/>
              <w:right w:val="single" w:color="cfcfcf" w:sz="5"/>
            </w:tcBorders>
          </w:tcPr>
          <w:p/>
        </w:tc>
        <w:tc>
          <w:tcPr>
            <w:tcW w:w="1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137 074,9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122 699,9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14 375,0</w:t>
            </w:r>
          </w:p>
        </w:tc>
      </w:tr>
      <w:tr>
        <w:trPr>
          <w:trHeight w:val="30" w:hRule="atLeast"/>
        </w:trPr>
        <w:tc>
          <w:tcPr>
            <w:tcW w:w="0" w:type="auto"/>
            <w:vMerge/>
            <w:tcBorders>
              <w:top w:val="nil"/>
              <w:left w:val="single" w:color="cfcfcf" w:sz="5"/>
              <w:bottom w:val="single" w:color="cfcfcf" w:sz="5"/>
              <w:right w:val="single" w:color="cfcfcf" w:sz="5"/>
            </w:tcBorders>
          </w:tcPr>
          <w:p/>
        </w:tc>
        <w:tc>
          <w:tcPr>
            <w:tcW w:w="1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32 115,8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1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332 806,1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15 775,1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272 823,0</w:t>
            </w:r>
          </w:p>
        </w:tc>
      </w:tr>
      <w:tr>
        <w:trPr>
          <w:trHeight w:val="30" w:hRule="atLeast"/>
        </w:trPr>
        <w:tc>
          <w:tcPr>
            <w:tcW w:w="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10 874,5</w:t>
            </w:r>
          </w:p>
        </w:tc>
      </w:tr>
      <w:tr>
        <w:trPr>
          <w:trHeight w:val="30" w:hRule="atLeast"/>
        </w:trPr>
        <w:tc>
          <w:tcPr>
            <w:tcW w:w="0" w:type="auto"/>
            <w:vMerge/>
            <w:tcBorders>
              <w:top w:val="nil"/>
              <w:left w:val="single" w:color="cfcfcf" w:sz="5"/>
              <w:bottom w:val="single" w:color="cfcfcf" w:sz="5"/>
              <w:right w:val="single" w:color="cfcfcf" w:sz="5"/>
            </w:tcBorders>
          </w:tcPr>
          <w:p/>
        </w:tc>
        <w:tc>
          <w:tcPr>
            <w:tcW w:w="1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10 874,5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w:t>
            </w:r>
          </w:p>
        </w:tc>
      </w:tr>
      <w:tr>
        <w:trPr>
          <w:trHeight w:val="30" w:hRule="atLeast"/>
        </w:trPr>
        <w:tc>
          <w:tcPr>
            <w:tcW w:w="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1 109,3</w:t>
            </w:r>
          </w:p>
        </w:tc>
      </w:tr>
      <w:tr>
        <w:trPr>
          <w:trHeight w:val="30" w:hRule="atLeast"/>
        </w:trPr>
        <w:tc>
          <w:tcPr>
            <w:tcW w:w="0" w:type="auto"/>
            <w:vMerge/>
            <w:tcBorders>
              <w:top w:val="nil"/>
              <w:left w:val="single" w:color="cfcfcf" w:sz="5"/>
              <w:bottom w:val="single" w:color="cfcfcf" w:sz="5"/>
              <w:right w:val="single" w:color="cfcfcf" w:sz="5"/>
            </w:tcBorders>
          </w:tcPr>
          <w:p/>
        </w:tc>
        <w:tc>
          <w:tcPr>
            <w:tcW w:w="1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1 109,3</w:t>
            </w:r>
          </w:p>
        </w:tc>
      </w:tr>
      <w:tr>
        <w:trPr>
          <w:trHeight w:val="30" w:hRule="atLeast"/>
        </w:trPr>
        <w:tc>
          <w:tcPr>
            <w:tcW w:w="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3 279 388,7</w:t>
            </w:r>
          </w:p>
        </w:tc>
      </w:tr>
      <w:tr>
        <w:trPr>
          <w:trHeight w:val="30" w:hRule="atLeast"/>
        </w:trPr>
        <w:tc>
          <w:tcPr>
            <w:tcW w:w="0" w:type="auto"/>
            <w:vMerge/>
            <w:tcBorders>
              <w:top w:val="nil"/>
              <w:left w:val="single" w:color="cfcfcf" w:sz="5"/>
              <w:bottom w:val="single" w:color="cfcfcf" w:sz="5"/>
              <w:right w:val="single" w:color="cfcfcf" w:sz="5"/>
            </w:tcBorders>
          </w:tcPr>
          <w:p/>
        </w:tc>
        <w:tc>
          <w:tcPr>
            <w:tcW w:w="1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3 279 388,7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10 017,0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2 606 422,9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63 890,6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115 697,3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128 608,1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27 144,6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312 608,2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605 587,0</w:t>
            </w:r>
          </w:p>
        </w:tc>
      </w:tr>
      <w:tr>
        <w:trPr>
          <w:trHeight w:val="30" w:hRule="atLeast"/>
        </w:trPr>
        <w:tc>
          <w:tcPr>
            <w:tcW w:w="0" w:type="auto"/>
            <w:vMerge/>
            <w:tcBorders>
              <w:top w:val="nil"/>
              <w:left w:val="single" w:color="cfcfcf" w:sz="5"/>
              <w:bottom w:val="single" w:color="cfcfcf" w:sz="5"/>
              <w:right w:val="single" w:color="cfcfcf" w:sz="5"/>
            </w:tcBorders>
          </w:tcPr>
          <w:p/>
        </w:tc>
        <w:tc>
          <w:tcPr>
            <w:tcW w:w="1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600 614,2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58 202,5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82 650,3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313 888,0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42 104,9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26 141,2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9 169,0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35 993,8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21 696,0</w:t>
            </w:r>
          </w:p>
        </w:tc>
      </w:tr>
      <w:tr>
        <w:trPr>
          <w:trHeight w:val="30" w:hRule="atLeast"/>
        </w:trPr>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7 945,0</w:t>
            </w:r>
          </w:p>
        </w:tc>
      </w:tr>
      <w:tr>
        <w:trPr>
          <w:trHeight w:val="30" w:hRule="atLeast"/>
        </w:trPr>
        <w:tc>
          <w:tcPr>
            <w:tcW w:w="0" w:type="auto"/>
            <w:vMerge/>
            <w:tcBorders>
              <w:top w:val="nil"/>
              <w:left w:val="single" w:color="cfcfcf" w:sz="5"/>
              <w:bottom w:val="single" w:color="cfcfcf" w:sz="5"/>
              <w:right w:val="single" w:color="cfcfcf" w:sz="5"/>
            </w:tcBorders>
          </w:tcPr>
          <w:p/>
        </w:tc>
        <w:tc>
          <w:tcPr>
            <w:tcW w:w="1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2 649,0</w:t>
            </w:r>
          </w:p>
        </w:tc>
      </w:tr>
      <w:tr>
        <w:trPr>
          <w:trHeight w:val="30" w:hRule="atLeast"/>
        </w:trPr>
        <w:tc>
          <w:tcPr>
            <w:tcW w:w="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2 471 805,1</w:t>
            </w:r>
          </w:p>
        </w:tc>
      </w:tr>
      <w:tr>
        <w:trPr>
          <w:trHeight w:val="30" w:hRule="atLeast"/>
        </w:trPr>
        <w:tc>
          <w:tcPr>
            <w:tcW w:w="0" w:type="auto"/>
            <w:vMerge/>
            <w:tcBorders>
              <w:top w:val="nil"/>
              <w:left w:val="single" w:color="cfcfcf" w:sz="5"/>
              <w:bottom w:val="single" w:color="cfcfcf" w:sz="5"/>
              <w:right w:val="single" w:color="cfcfcf" w:sz="5"/>
            </w:tcBorders>
          </w:tcPr>
          <w:p/>
        </w:tc>
        <w:tc>
          <w:tcPr>
            <w:tcW w:w="1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0" w:type="auto"/>
            <w:vMerge/>
            <w:tcBorders>
              <w:top w:val="nil"/>
              <w:left w:val="single" w:color="cfcfcf" w:sz="5"/>
              <w:bottom w:val="single" w:color="cfcfcf" w:sz="5"/>
              <w:right w:val="single" w:color="cfcfcf" w:sz="5"/>
            </w:tcBorders>
          </w:tcPr>
          <w:p/>
        </w:tc>
        <w:tc>
          <w:tcPr>
            <w:tcW w:w="1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1 679 368,5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819 275,6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42 881,6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809 861,3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7 250,0</w:t>
            </w:r>
          </w:p>
        </w:tc>
      </w:tr>
      <w:tr>
        <w:trPr>
          <w:trHeight w:val="30" w:hRule="atLeast"/>
        </w:trPr>
        <w:tc>
          <w:tcPr>
            <w:tcW w:w="0" w:type="auto"/>
            <w:vMerge/>
            <w:tcBorders>
              <w:top w:val="nil"/>
              <w:left w:val="single" w:color="cfcfcf" w:sz="5"/>
              <w:bottom w:val="single" w:color="cfcfcf" w:sz="5"/>
              <w:right w:val="single" w:color="cfcfcf" w:sz="5"/>
            </w:tcBorders>
          </w:tcPr>
          <w:p/>
        </w:tc>
        <w:tc>
          <w:tcPr>
            <w:tcW w:w="1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790 936,6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үйымдастыру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және ескiрген тұрғын үйлердi бұзу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603 368,0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116 051,4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228 244,8</w:t>
            </w:r>
          </w:p>
        </w:tc>
      </w:tr>
      <w:tr>
        <w:trPr>
          <w:trHeight w:val="30" w:hRule="atLeast"/>
        </w:trPr>
        <w:tc>
          <w:tcPr>
            <w:tcW w:w="0" w:type="auto"/>
            <w:vMerge/>
            <w:tcBorders>
              <w:top w:val="nil"/>
              <w:left w:val="single" w:color="cfcfcf" w:sz="5"/>
              <w:bottom w:val="single" w:color="cfcfcf" w:sz="5"/>
              <w:right w:val="single" w:color="cfcfcf" w:sz="5"/>
            </w:tcBorders>
          </w:tcPr>
          <w:p/>
        </w:tc>
        <w:tc>
          <w:tcPr>
            <w:tcW w:w="1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182 218,1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8 989,6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100 223,0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63 055,0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2 797,5</w:t>
            </w:r>
          </w:p>
        </w:tc>
      </w:tr>
      <w:tr>
        <w:trPr>
          <w:trHeight w:val="30" w:hRule="atLeast"/>
        </w:trPr>
        <w:tc>
          <w:tcPr>
            <w:tcW w:w="0" w:type="auto"/>
            <w:vMerge/>
            <w:tcBorders>
              <w:top w:val="nil"/>
              <w:left w:val="single" w:color="cfcfcf" w:sz="5"/>
              <w:bottom w:val="single" w:color="cfcfcf" w:sz="5"/>
              <w:right w:val="single" w:color="cfcfcf" w:sz="5"/>
            </w:tcBorders>
          </w:tcPr>
          <w:p/>
        </w:tc>
        <w:tc>
          <w:tcPr>
            <w:tcW w:w="1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26 047,4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9 013,0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10 402,0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1 610,0</w:t>
            </w:r>
          </w:p>
        </w:tc>
      </w:tr>
      <w:tr>
        <w:trPr>
          <w:trHeight w:val="30" w:hRule="atLeast"/>
        </w:trPr>
        <w:tc>
          <w:tcPr>
            <w:tcW w:w="0" w:type="auto"/>
            <w:vMerge/>
            <w:tcBorders>
              <w:top w:val="nil"/>
              <w:left w:val="single" w:color="cfcfcf" w:sz="5"/>
              <w:bottom w:val="single" w:color="cfcfcf" w:sz="5"/>
              <w:right w:val="single" w:color="cfcfcf" w:sz="5"/>
            </w:tcBorders>
          </w:tcPr>
          <w:p/>
        </w:tc>
        <w:tc>
          <w:tcPr>
            <w:tcW w:w="1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19 979,3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8 286,0</w:t>
            </w:r>
          </w:p>
        </w:tc>
      </w:tr>
      <w:tr>
        <w:trPr>
          <w:trHeight w:val="30" w:hRule="atLeast"/>
        </w:trPr>
        <w:tc>
          <w:tcPr>
            <w:tcW w:w="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102 567,4</w:t>
            </w:r>
          </w:p>
        </w:tc>
      </w:tr>
      <w:tr>
        <w:trPr>
          <w:trHeight w:val="30" w:hRule="atLeast"/>
        </w:trPr>
        <w:tc>
          <w:tcPr>
            <w:tcW w:w="0" w:type="auto"/>
            <w:vMerge/>
            <w:tcBorders>
              <w:top w:val="nil"/>
              <w:left w:val="single" w:color="cfcfcf" w:sz="5"/>
              <w:bottom w:val="single" w:color="cfcfcf" w:sz="5"/>
              <w:right w:val="single" w:color="cfcfcf" w:sz="5"/>
            </w:tcBorders>
          </w:tcPr>
          <w:p/>
        </w:tc>
        <w:tc>
          <w:tcPr>
            <w:tcW w:w="1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қолдау көрсетуі жөніндегі шараларды іске асыру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4 412,0</w:t>
            </w:r>
          </w:p>
        </w:tc>
      </w:tr>
      <w:tr>
        <w:trPr>
          <w:trHeight w:val="30" w:hRule="atLeast"/>
        </w:trPr>
        <w:tc>
          <w:tcPr>
            <w:tcW w:w="0" w:type="auto"/>
            <w:vMerge/>
            <w:tcBorders>
              <w:top w:val="nil"/>
              <w:left w:val="single" w:color="cfcfcf" w:sz="5"/>
              <w:bottom w:val="single" w:color="cfcfcf" w:sz="5"/>
              <w:right w:val="single" w:color="cfcfcf" w:sz="5"/>
            </w:tcBorders>
          </w:tcPr>
          <w:p/>
        </w:tc>
        <w:tc>
          <w:tcPr>
            <w:tcW w:w="1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12 272,6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12 272,6</w:t>
            </w:r>
          </w:p>
        </w:tc>
      </w:tr>
      <w:tr>
        <w:trPr>
          <w:trHeight w:val="30" w:hRule="atLeast"/>
        </w:trPr>
        <w:tc>
          <w:tcPr>
            <w:tcW w:w="0" w:type="auto"/>
            <w:vMerge/>
            <w:tcBorders>
              <w:top w:val="nil"/>
              <w:left w:val="single" w:color="cfcfcf" w:sz="5"/>
              <w:bottom w:val="single" w:color="cfcfcf" w:sz="5"/>
              <w:right w:val="single" w:color="cfcfcf" w:sz="5"/>
            </w:tcBorders>
          </w:tcPr>
          <w:p/>
        </w:tc>
        <w:tc>
          <w:tcPr>
            <w:tcW w:w="1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14 730,0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13 530,0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0" w:type="auto"/>
            <w:vMerge/>
            <w:tcBorders>
              <w:top w:val="nil"/>
              <w:left w:val="single" w:color="cfcfcf" w:sz="5"/>
              <w:bottom w:val="single" w:color="cfcfcf" w:sz="5"/>
              <w:right w:val="single" w:color="cfcfcf" w:sz="5"/>
            </w:tcBorders>
          </w:tcPr>
          <w:p/>
        </w:tc>
        <w:tc>
          <w:tcPr>
            <w:tcW w:w="1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71 152,8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12 517,8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55 135,0</w:t>
            </w:r>
          </w:p>
        </w:tc>
      </w:tr>
      <w:tr>
        <w:trPr>
          <w:trHeight w:val="30" w:hRule="atLeast"/>
        </w:trPr>
        <w:tc>
          <w:tcPr>
            <w:tcW w:w="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27 442,7</w:t>
            </w:r>
          </w:p>
        </w:tc>
      </w:tr>
      <w:tr>
        <w:trPr>
          <w:trHeight w:val="30" w:hRule="atLeast"/>
        </w:trPr>
        <w:tc>
          <w:tcPr>
            <w:tcW w:w="0" w:type="auto"/>
            <w:vMerge/>
            <w:tcBorders>
              <w:top w:val="nil"/>
              <w:left w:val="single" w:color="cfcfcf" w:sz="5"/>
              <w:bottom w:val="single" w:color="cfcfcf" w:sz="5"/>
              <w:right w:val="single" w:color="cfcfcf" w:sz="5"/>
            </w:tcBorders>
          </w:tcPr>
          <w:p/>
        </w:tc>
        <w:tc>
          <w:tcPr>
            <w:tcW w:w="1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20 333,5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16 358,5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3 975,0</w:t>
            </w:r>
          </w:p>
        </w:tc>
      </w:tr>
      <w:tr>
        <w:trPr>
          <w:trHeight w:val="30" w:hRule="atLeast"/>
        </w:trPr>
        <w:tc>
          <w:tcPr>
            <w:tcW w:w="0" w:type="auto"/>
            <w:vMerge/>
            <w:tcBorders>
              <w:top w:val="nil"/>
              <w:left w:val="single" w:color="cfcfcf" w:sz="5"/>
              <w:bottom w:val="single" w:color="cfcfcf" w:sz="5"/>
              <w:right w:val="single" w:color="cfcfcf" w:sz="5"/>
            </w:tcBorders>
          </w:tcPr>
          <w:p/>
        </w:tc>
        <w:tc>
          <w:tcPr>
            <w:tcW w:w="1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1 207,5</w:t>
            </w:r>
          </w:p>
        </w:tc>
      </w:tr>
      <w:tr>
        <w:trPr>
          <w:trHeight w:val="30" w:hRule="atLeast"/>
        </w:trPr>
        <w:tc>
          <w:tcPr>
            <w:tcW w:w="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13 872,8</w:t>
            </w:r>
          </w:p>
        </w:tc>
      </w:tr>
      <w:tr>
        <w:trPr>
          <w:trHeight w:val="30" w:hRule="atLeast"/>
        </w:trPr>
        <w:tc>
          <w:tcPr>
            <w:tcW w:w="0" w:type="auto"/>
            <w:vMerge/>
            <w:tcBorders>
              <w:top w:val="nil"/>
              <w:left w:val="single" w:color="cfcfcf" w:sz="5"/>
              <w:bottom w:val="single" w:color="cfcfcf" w:sz="5"/>
              <w:right w:val="single" w:color="cfcfcf" w:sz="5"/>
            </w:tcBorders>
          </w:tcPr>
          <w:p/>
        </w:tc>
        <w:tc>
          <w:tcPr>
            <w:tcW w:w="1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13 872,8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9 872,8</w:t>
            </w:r>
          </w:p>
        </w:tc>
      </w:tr>
      <w:tr>
        <w:trPr>
          <w:trHeight w:val="30" w:hRule="atLeast"/>
        </w:trPr>
        <w:tc>
          <w:tcPr>
            <w:tcW w:w="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11 781,7</w:t>
            </w:r>
          </w:p>
        </w:tc>
      </w:tr>
      <w:tr>
        <w:trPr>
          <w:trHeight w:val="30" w:hRule="atLeast"/>
        </w:trPr>
        <w:tc>
          <w:tcPr>
            <w:tcW w:w="0" w:type="auto"/>
            <w:vMerge/>
            <w:tcBorders>
              <w:top w:val="nil"/>
              <w:left w:val="single" w:color="cfcfcf" w:sz="5"/>
              <w:bottom w:val="single" w:color="cfcfcf" w:sz="5"/>
              <w:right w:val="single" w:color="cfcfcf" w:sz="5"/>
            </w:tcBorders>
          </w:tcPr>
          <w:p/>
        </w:tc>
        <w:tc>
          <w:tcPr>
            <w:tcW w:w="1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3 548,3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2 743,1</w:t>
            </w:r>
          </w:p>
        </w:tc>
      </w:tr>
      <w:tr>
        <w:trPr>
          <w:trHeight w:val="30" w:hRule="atLeast"/>
        </w:trPr>
        <w:tc>
          <w:tcPr>
            <w:tcW w:w="0" w:type="auto"/>
            <w:vMerge/>
            <w:tcBorders>
              <w:top w:val="nil"/>
              <w:left w:val="single" w:color="cfcfcf" w:sz="5"/>
              <w:bottom w:val="single" w:color="cfcfcf" w:sz="5"/>
              <w:right w:val="single" w:color="cfcfcf" w:sz="5"/>
            </w:tcBorders>
          </w:tcPr>
          <w:p/>
        </w:tc>
        <w:tc>
          <w:tcPr>
            <w:tcW w:w="1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8 233,4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8 233,4</w:t>
            </w:r>
          </w:p>
        </w:tc>
      </w:tr>
      <w:tr>
        <w:trPr>
          <w:trHeight w:val="30" w:hRule="atLeast"/>
        </w:trPr>
        <w:tc>
          <w:tcPr>
            <w:tcW w:w="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r>
      <w:tr>
        <w:trPr>
          <w:trHeight w:val="30" w:hRule="atLeast"/>
        </w:trPr>
        <w:tc>
          <w:tcPr>
            <w:tcW w:w="0" w:type="auto"/>
            <w:vMerge/>
            <w:tcBorders>
              <w:top w:val="nil"/>
              <w:left w:val="single" w:color="cfcfcf" w:sz="5"/>
              <w:bottom w:val="single" w:color="cfcfcf" w:sz="5"/>
              <w:right w:val="single" w:color="cfcfcf" w:sz="5"/>
            </w:tcBorders>
          </w:tcPr>
          <w:p/>
        </w:tc>
        <w:tc>
          <w:tcPr>
            <w:tcW w:w="1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r>
      <w:tr>
        <w:trPr>
          <w:trHeight w:val="30" w:hRule="atLeast"/>
        </w:trPr>
        <w:tc>
          <w:tcPr>
            <w:tcW w:w="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199 102,2</w:t>
            </w:r>
          </w:p>
        </w:tc>
      </w:tr>
      <w:tr>
        <w:trPr>
          <w:trHeight w:val="30" w:hRule="atLeast"/>
        </w:trPr>
        <w:tc>
          <w:tcPr>
            <w:tcW w:w="0" w:type="auto"/>
            <w:vMerge/>
            <w:tcBorders>
              <w:top w:val="nil"/>
              <w:left w:val="single" w:color="cfcfcf" w:sz="5"/>
              <w:bottom w:val="single" w:color="cfcfcf" w:sz="5"/>
              <w:right w:val="single" w:color="cfcfcf" w:sz="5"/>
            </w:tcBorders>
          </w:tcPr>
          <w:p/>
        </w:tc>
        <w:tc>
          <w:tcPr>
            <w:tcW w:w="1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199 102,2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153 147,0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28 597,6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10 395,8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-25 319,6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11 363,0</w:t>
            </w:r>
          </w:p>
        </w:tc>
      </w:tr>
      <w:tr>
        <w:trPr>
          <w:trHeight w:val="30" w:hRule="atLeast"/>
        </w:trPr>
        <w:tc>
          <w:tcPr>
            <w:tcW w:w="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11 363,0</w:t>
            </w:r>
          </w:p>
        </w:tc>
      </w:tr>
      <w:tr>
        <w:trPr>
          <w:trHeight w:val="30" w:hRule="atLeast"/>
        </w:trPr>
        <w:tc>
          <w:tcPr>
            <w:tcW w:w="0" w:type="auto"/>
            <w:vMerge/>
            <w:tcBorders>
              <w:top w:val="nil"/>
              <w:left w:val="single" w:color="cfcfcf" w:sz="5"/>
              <w:bottom w:val="single" w:color="cfcfcf" w:sz="5"/>
              <w:right w:val="single" w:color="cfcfcf" w:sz="5"/>
            </w:tcBorders>
          </w:tcPr>
          <w:p/>
        </w:tc>
        <w:tc>
          <w:tcPr>
            <w:tcW w:w="1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11 363,0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11 363,0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кредиттердi өтеу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36 682,6</w:t>
            </w:r>
          </w:p>
        </w:tc>
      </w:tr>
      <w:tr>
        <w:trPr>
          <w:trHeight w:val="30" w:hRule="atLeast"/>
        </w:trPr>
        <w:tc>
          <w:tcPr>
            <w:tcW w:w="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кредиттердi өтеу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36 682,6</w:t>
            </w:r>
          </w:p>
        </w:tc>
      </w:tr>
      <w:tr>
        <w:trPr>
          <w:trHeight w:val="30" w:hRule="atLeast"/>
        </w:trPr>
        <w:tc>
          <w:tcPr>
            <w:tcW w:w="0" w:type="auto"/>
            <w:vMerge/>
            <w:tcBorders>
              <w:top w:val="nil"/>
              <w:left w:val="single" w:color="cfcfcf" w:sz="5"/>
              <w:bottom w:val="single" w:color="cfcfcf" w:sz="5"/>
              <w:right w:val="single" w:color="cfcfcf" w:sz="5"/>
            </w:tcBorders>
          </w:tcPr>
          <w:p/>
        </w:tc>
        <w:tc>
          <w:tcPr>
            <w:tcW w:w="1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кредиттердi өтеу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36 682,6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36 682,6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-3 240,3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активтерiн сатудан түсетiн түсiмдер </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3 240,3</w:t>
            </w:r>
          </w:p>
        </w:tc>
      </w:tr>
      <w:tr>
        <w:trPr>
          <w:trHeight w:val="30" w:hRule="atLeast"/>
        </w:trPr>
        <w:tc>
          <w:tcPr>
            <w:tcW w:w="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активтерiн сатудан түсетiн түсiмдер </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3 240,3</w:t>
            </w:r>
          </w:p>
        </w:tc>
      </w:tr>
      <w:tr>
        <w:trPr>
          <w:trHeight w:val="30" w:hRule="atLeast"/>
        </w:trPr>
        <w:tc>
          <w:tcPr>
            <w:tcW w:w="0" w:type="auto"/>
            <w:vMerge/>
            <w:tcBorders>
              <w:top w:val="nil"/>
              <w:left w:val="single" w:color="cfcfcf" w:sz="5"/>
              <w:bottom w:val="single" w:color="cfcfcf" w:sz="5"/>
              <w:right w:val="single" w:color="cfcfcf" w:sz="5"/>
            </w:tcBorders>
          </w:tcPr>
          <w:p/>
        </w:tc>
        <w:tc>
          <w:tcPr>
            <w:tcW w:w="1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3 240,3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-47 415,4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47 415,4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11 363,0</w:t>
            </w:r>
          </w:p>
        </w:tc>
      </w:tr>
      <w:tr>
        <w:trPr>
          <w:trHeight w:val="30" w:hRule="atLeast"/>
        </w:trPr>
        <w:tc>
          <w:tcPr>
            <w:tcW w:w="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11 363,0</w:t>
            </w:r>
          </w:p>
        </w:tc>
      </w:tr>
      <w:tr>
        <w:trPr>
          <w:trHeight w:val="30" w:hRule="atLeast"/>
        </w:trPr>
        <w:tc>
          <w:tcPr>
            <w:tcW w:w="0" w:type="auto"/>
            <w:vMerge/>
            <w:tcBorders>
              <w:top w:val="nil"/>
              <w:left w:val="single" w:color="cfcfcf" w:sz="5"/>
              <w:bottom w:val="single" w:color="cfcfcf" w:sz="5"/>
              <w:right w:val="single" w:color="cfcfcf" w:sz="5"/>
            </w:tcBorders>
          </w:tcPr>
          <w:p/>
        </w:tc>
        <w:tc>
          <w:tcPr>
            <w:tcW w:w="1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11 363,0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11 363,0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36 682,6</w:t>
            </w:r>
          </w:p>
        </w:tc>
      </w:tr>
      <w:tr>
        <w:trPr>
          <w:trHeight w:val="30" w:hRule="atLeast"/>
        </w:trPr>
        <w:tc>
          <w:tcPr>
            <w:tcW w:w="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36 682,6</w:t>
            </w:r>
          </w:p>
        </w:tc>
      </w:tr>
      <w:tr>
        <w:trPr>
          <w:trHeight w:val="30" w:hRule="atLeast"/>
        </w:trPr>
        <w:tc>
          <w:tcPr>
            <w:tcW w:w="0" w:type="auto"/>
            <w:vMerge/>
            <w:tcBorders>
              <w:top w:val="nil"/>
              <w:left w:val="single" w:color="cfcfcf" w:sz="5"/>
              <w:bottom w:val="single" w:color="cfcfcf" w:sz="5"/>
              <w:right w:val="single" w:color="cfcfcf" w:sz="5"/>
            </w:tcBorders>
          </w:tcPr>
          <w:p/>
        </w:tc>
        <w:tc>
          <w:tcPr>
            <w:tcW w:w="1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36 682,6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36 682,6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72 735,0</w:t>
            </w:r>
          </w:p>
        </w:tc>
      </w:tr>
      <w:tr>
        <w:trPr>
          <w:trHeight w:val="30" w:hRule="atLeast"/>
        </w:trPr>
        <w:tc>
          <w:tcPr>
            <w:tcW w:w="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72 735,0</w:t>
            </w:r>
          </w:p>
        </w:tc>
      </w:tr>
      <w:tr>
        <w:trPr>
          <w:trHeight w:val="30" w:hRule="atLeast"/>
        </w:trPr>
        <w:tc>
          <w:tcPr>
            <w:tcW w:w="0" w:type="auto"/>
            <w:vMerge/>
            <w:tcBorders>
              <w:top w:val="nil"/>
              <w:left w:val="single" w:color="cfcfcf" w:sz="5"/>
              <w:bottom w:val="single" w:color="cfcfcf" w:sz="5"/>
              <w:right w:val="single" w:color="cfcfcf" w:sz="5"/>
            </w:tcBorders>
          </w:tcPr>
          <w:p/>
        </w:tc>
        <w:tc>
          <w:tcPr>
            <w:tcW w:w="1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72 735,0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72 735,0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4 желтоқсандағы</w:t>
            </w:r>
            <w:r>
              <w:br/>
            </w:r>
            <w:r>
              <w:rPr>
                <w:rFonts w:ascii="Times New Roman"/>
                <w:b w:val="false"/>
                <w:i w:val="false"/>
                <w:color w:val="000000"/>
                <w:sz w:val="20"/>
              </w:rPr>
              <w:t>№ 6С 35/2 Атбасар аудандық</w:t>
            </w:r>
            <w:r>
              <w:br/>
            </w:r>
            <w:r>
              <w:rPr>
                <w:rFonts w:ascii="Times New Roman"/>
                <w:b w:val="false"/>
                <w:i w:val="false"/>
                <w:color w:val="000000"/>
                <w:sz w:val="20"/>
              </w:rPr>
              <w:t>мәслихатының шешіміне</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24 желтоқсандағы</w:t>
            </w:r>
            <w:r>
              <w:br/>
            </w:r>
            <w:r>
              <w:rPr>
                <w:rFonts w:ascii="Times New Roman"/>
                <w:b w:val="false"/>
                <w:i w:val="false"/>
                <w:color w:val="000000"/>
                <w:sz w:val="20"/>
              </w:rPr>
              <w:t>№ 6С 26/2 Атбасар аудандық</w:t>
            </w:r>
            <w:r>
              <w:br/>
            </w:r>
            <w:r>
              <w:rPr>
                <w:rFonts w:ascii="Times New Roman"/>
                <w:b w:val="false"/>
                <w:i w:val="false"/>
                <w:color w:val="000000"/>
                <w:sz w:val="20"/>
              </w:rPr>
              <w:t>мәслихатының шешіміне</w:t>
            </w:r>
            <w:r>
              <w:br/>
            </w:r>
            <w:r>
              <w:rPr>
                <w:rFonts w:ascii="Times New Roman"/>
                <w:b w:val="false"/>
                <w:i w:val="false"/>
                <w:color w:val="000000"/>
                <w:sz w:val="20"/>
              </w:rPr>
              <w:t>4 қосымша</w:t>
            </w:r>
          </w:p>
        </w:tc>
      </w:tr>
    </w:tbl>
    <w:bookmarkStart w:name="z11" w:id="5"/>
    <w:p>
      <w:pPr>
        <w:spacing w:after="0"/>
        <w:ind w:left="0"/>
        <w:jc w:val="left"/>
      </w:pPr>
      <w:r>
        <w:rPr>
          <w:rFonts w:ascii="Times New Roman"/>
          <w:b/>
          <w:i w:val="false"/>
          <w:color w:val="000000"/>
        </w:rPr>
        <w:t xml:space="preserve"> 2019 жылға арналған ауылдардың және ауылдық округтердің бюджеттік бағдарламалары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5"/>
        <w:gridCol w:w="1583"/>
        <w:gridCol w:w="1583"/>
        <w:gridCol w:w="4302"/>
        <w:gridCol w:w="36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138 574,9</w:t>
            </w:r>
          </w:p>
        </w:tc>
      </w:tr>
      <w:tr>
        <w:trPr>
          <w:trHeight w:val="30" w:hRule="atLeast"/>
        </w:trPr>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137 074,9</w:t>
            </w:r>
          </w:p>
        </w:tc>
      </w:tr>
      <w:tr>
        <w:trPr>
          <w:trHeight w:val="30" w:hRule="atLeast"/>
        </w:trPr>
        <w:tc>
          <w:tcPr>
            <w:tcW w:w="0" w:type="auto"/>
            <w:vMerge/>
            <w:tcBorders>
              <w:top w:val="nil"/>
              <w:left w:val="single" w:color="cfcfcf" w:sz="5"/>
              <w:bottom w:val="single" w:color="cfcfcf" w:sz="5"/>
              <w:right w:val="single" w:color="cfcfcf" w:sz="5"/>
            </w:tcBorders>
          </w:tcP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 Борисовка ауылы әкімінің аппараты</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7 107,0</w:t>
            </w:r>
          </w:p>
        </w:tc>
      </w:tr>
      <w:tr>
        <w:trPr>
          <w:trHeight w:val="30" w:hRule="atLeast"/>
        </w:trPr>
        <w:tc>
          <w:tcPr>
            <w:tcW w:w="0" w:type="auto"/>
            <w:vMerge/>
            <w:tcBorders>
              <w:top w:val="nil"/>
              <w:left w:val="single" w:color="cfcfcf" w:sz="5"/>
              <w:bottom w:val="single" w:color="cfcfcf" w:sz="5"/>
              <w:right w:val="single" w:color="cfcfcf" w:sz="5"/>
            </w:tcBorders>
          </w:tcP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 Есенкелді ауылы әкімінің аппараты</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7 470,8</w:t>
            </w:r>
          </w:p>
        </w:tc>
      </w:tr>
      <w:tr>
        <w:trPr>
          <w:trHeight w:val="30" w:hRule="atLeast"/>
        </w:trPr>
        <w:tc>
          <w:tcPr>
            <w:tcW w:w="0" w:type="auto"/>
            <w:vMerge/>
            <w:tcBorders>
              <w:top w:val="nil"/>
              <w:left w:val="single" w:color="cfcfcf" w:sz="5"/>
              <w:bottom w:val="single" w:color="cfcfcf" w:sz="5"/>
              <w:right w:val="single" w:color="cfcfcf" w:sz="5"/>
            </w:tcBorders>
          </w:tcP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Атбасар ауданының Макеевка ауылдық округі әкімінің аппараты </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8 628,0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8 628,0</w:t>
            </w:r>
          </w:p>
        </w:tc>
      </w:tr>
      <w:tr>
        <w:trPr>
          <w:trHeight w:val="30" w:hRule="atLeast"/>
        </w:trPr>
        <w:tc>
          <w:tcPr>
            <w:tcW w:w="0" w:type="auto"/>
            <w:vMerge/>
            <w:tcBorders>
              <w:top w:val="nil"/>
              <w:left w:val="single" w:color="cfcfcf" w:sz="5"/>
              <w:bottom w:val="single" w:color="cfcfcf" w:sz="5"/>
              <w:right w:val="single" w:color="cfcfcf" w:sz="5"/>
            </w:tcBorders>
          </w:tcP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ауданының Бастау ауылдық округі әкімінің аппараты</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11 818,0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3 325,0</w:t>
            </w:r>
          </w:p>
        </w:tc>
      </w:tr>
      <w:tr>
        <w:trPr>
          <w:trHeight w:val="30" w:hRule="atLeast"/>
        </w:trPr>
        <w:tc>
          <w:tcPr>
            <w:tcW w:w="0" w:type="auto"/>
            <w:vMerge/>
            <w:tcBorders>
              <w:top w:val="nil"/>
              <w:left w:val="single" w:color="cfcfcf" w:sz="5"/>
              <w:bottom w:val="single" w:color="cfcfcf" w:sz="5"/>
              <w:right w:val="single" w:color="cfcfcf" w:sz="5"/>
            </w:tcBorders>
          </w:tcP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 Новосельское ауылы әкімінің аппараты</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9 813,7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9 813,7</w:t>
            </w:r>
          </w:p>
        </w:tc>
      </w:tr>
      <w:tr>
        <w:trPr>
          <w:trHeight w:val="30" w:hRule="atLeast"/>
        </w:trPr>
        <w:tc>
          <w:tcPr>
            <w:tcW w:w="0" w:type="auto"/>
            <w:vMerge/>
            <w:tcBorders>
              <w:top w:val="nil"/>
              <w:left w:val="single" w:color="cfcfcf" w:sz="5"/>
              <w:bottom w:val="single" w:color="cfcfcf" w:sz="5"/>
              <w:right w:val="single" w:color="cfcfcf" w:sz="5"/>
            </w:tcBorders>
          </w:tcP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ауданының Ақан Құрманов ауылдық округі әкімінің аппараты</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8 881,8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8 881,8</w:t>
            </w:r>
          </w:p>
        </w:tc>
      </w:tr>
      <w:tr>
        <w:trPr>
          <w:trHeight w:val="30" w:hRule="atLeast"/>
        </w:trPr>
        <w:tc>
          <w:tcPr>
            <w:tcW w:w="0" w:type="auto"/>
            <w:vMerge/>
            <w:tcBorders>
              <w:top w:val="nil"/>
              <w:left w:val="single" w:color="cfcfcf" w:sz="5"/>
              <w:bottom w:val="single" w:color="cfcfcf" w:sz="5"/>
              <w:right w:val="single" w:color="cfcfcf" w:sz="5"/>
            </w:tcBorders>
          </w:tcP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ауданының Покровка ауылдық округі әкімінің аппараты</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12 493,2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9 168,2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3 325,0</w:t>
            </w:r>
          </w:p>
        </w:tc>
      </w:tr>
      <w:tr>
        <w:trPr>
          <w:trHeight w:val="30" w:hRule="atLeast"/>
        </w:trPr>
        <w:tc>
          <w:tcPr>
            <w:tcW w:w="0" w:type="auto"/>
            <w:vMerge/>
            <w:tcBorders>
              <w:top w:val="nil"/>
              <w:left w:val="single" w:color="cfcfcf" w:sz="5"/>
              <w:bottom w:val="single" w:color="cfcfcf" w:sz="5"/>
              <w:right w:val="single" w:color="cfcfcf" w:sz="5"/>
            </w:tcBorders>
          </w:tcP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ауданының Полтавка ауылдық округі әкімінің аппараты</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8 372,1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8 372,1</w:t>
            </w:r>
          </w:p>
        </w:tc>
      </w:tr>
      <w:tr>
        <w:trPr>
          <w:trHeight w:val="30" w:hRule="atLeast"/>
        </w:trPr>
        <w:tc>
          <w:tcPr>
            <w:tcW w:w="0" w:type="auto"/>
            <w:vMerge/>
            <w:tcBorders>
              <w:top w:val="nil"/>
              <w:left w:val="single" w:color="cfcfcf" w:sz="5"/>
              <w:bottom w:val="single" w:color="cfcfcf" w:sz="5"/>
              <w:right w:val="single" w:color="cfcfcf" w:sz="5"/>
            </w:tcBorders>
          </w:tcP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 Сепе ауылы әкімінің аппараты</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8 400,8</w:t>
            </w:r>
          </w:p>
        </w:tc>
      </w:tr>
      <w:tr>
        <w:trPr>
          <w:trHeight w:val="30" w:hRule="atLeast"/>
        </w:trPr>
        <w:tc>
          <w:tcPr>
            <w:tcW w:w="0" w:type="auto"/>
            <w:vMerge/>
            <w:tcBorders>
              <w:top w:val="nil"/>
              <w:left w:val="single" w:color="cfcfcf" w:sz="5"/>
              <w:bottom w:val="single" w:color="cfcfcf" w:sz="5"/>
              <w:right w:val="single" w:color="cfcfcf" w:sz="5"/>
            </w:tcBorders>
          </w:tcP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ауданының Сергеевка ауылдық округі әкімінің аппараты</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10 058,0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10 058,0</w:t>
            </w:r>
          </w:p>
        </w:tc>
      </w:tr>
      <w:tr>
        <w:trPr>
          <w:trHeight w:val="30" w:hRule="atLeast"/>
        </w:trPr>
        <w:tc>
          <w:tcPr>
            <w:tcW w:w="0" w:type="auto"/>
            <w:vMerge/>
            <w:tcBorders>
              <w:top w:val="nil"/>
              <w:left w:val="single" w:color="cfcfcf" w:sz="5"/>
              <w:bottom w:val="single" w:color="cfcfcf" w:sz="5"/>
              <w:right w:val="single" w:color="cfcfcf" w:sz="5"/>
            </w:tcBorders>
          </w:tcP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 Сочинское ауылы әкімінің аппараты</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9 147,7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9 147,7</w:t>
            </w:r>
          </w:p>
        </w:tc>
      </w:tr>
      <w:tr>
        <w:trPr>
          <w:trHeight w:val="30" w:hRule="atLeast"/>
        </w:trPr>
        <w:tc>
          <w:tcPr>
            <w:tcW w:w="0" w:type="auto"/>
            <w:vMerge/>
            <w:tcBorders>
              <w:top w:val="nil"/>
              <w:left w:val="single" w:color="cfcfcf" w:sz="5"/>
              <w:bottom w:val="single" w:color="cfcfcf" w:sz="5"/>
              <w:right w:val="single" w:color="cfcfcf" w:sz="5"/>
            </w:tcBorders>
          </w:tcP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ауданының Тельман ауылдық округі әкімінің аппараты</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9 075,0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9 075,0</w:t>
            </w:r>
          </w:p>
        </w:tc>
      </w:tr>
      <w:tr>
        <w:trPr>
          <w:trHeight w:val="30" w:hRule="atLeast"/>
        </w:trPr>
        <w:tc>
          <w:tcPr>
            <w:tcW w:w="0" w:type="auto"/>
            <w:vMerge/>
            <w:tcBorders>
              <w:top w:val="nil"/>
              <w:left w:val="single" w:color="cfcfcf" w:sz="5"/>
              <w:bottom w:val="single" w:color="cfcfcf" w:sz="5"/>
              <w:right w:val="single" w:color="cfcfcf" w:sz="5"/>
            </w:tcBorders>
          </w:tcP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ауданының Шұңқыркөл ауылдық округі әкімінің аппараты</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12 975,5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9 140,5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3 835,0</w:t>
            </w:r>
          </w:p>
        </w:tc>
      </w:tr>
      <w:tr>
        <w:trPr>
          <w:trHeight w:val="30" w:hRule="atLeast"/>
        </w:trPr>
        <w:tc>
          <w:tcPr>
            <w:tcW w:w="0" w:type="auto"/>
            <w:vMerge/>
            <w:tcBorders>
              <w:top w:val="nil"/>
              <w:left w:val="single" w:color="cfcfcf" w:sz="5"/>
              <w:bottom w:val="single" w:color="cfcfcf" w:sz="5"/>
              <w:right w:val="single" w:color="cfcfcf" w:sz="5"/>
            </w:tcBorders>
          </w:tcP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Атбасар ауданының Ярославка ауылдық округі әкімінің аппараты </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12 833,3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8 943,3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3 890,0</w:t>
            </w:r>
          </w:p>
        </w:tc>
      </w:tr>
      <w:tr>
        <w:trPr>
          <w:trHeight w:val="30" w:hRule="atLeast"/>
        </w:trPr>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0" w:type="auto"/>
            <w:vMerge/>
            <w:tcBorders>
              <w:top w:val="nil"/>
              <w:left w:val="single" w:color="cfcfcf" w:sz="5"/>
              <w:bottom w:val="single" w:color="cfcfcf" w:sz="5"/>
              <w:right w:val="single" w:color="cfcfcf" w:sz="5"/>
            </w:tcBorders>
          </w:tcP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ауданының Покровка ауылдық округі әкімінің аппараты</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4 желтоқсандағы</w:t>
            </w:r>
            <w:r>
              <w:br/>
            </w:r>
            <w:r>
              <w:rPr>
                <w:rFonts w:ascii="Times New Roman"/>
                <w:b w:val="false"/>
                <w:i w:val="false"/>
                <w:color w:val="000000"/>
                <w:sz w:val="20"/>
              </w:rPr>
              <w:t>№ 6С 35/2 Атбасар аудандық</w:t>
            </w:r>
            <w:r>
              <w:br/>
            </w:r>
            <w:r>
              <w:rPr>
                <w:rFonts w:ascii="Times New Roman"/>
                <w:b w:val="false"/>
                <w:i w:val="false"/>
                <w:color w:val="000000"/>
                <w:sz w:val="20"/>
              </w:rPr>
              <w:t>мәслихатының шешіміне</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24 желтоқсандағы</w:t>
            </w:r>
            <w:r>
              <w:br/>
            </w:r>
            <w:r>
              <w:rPr>
                <w:rFonts w:ascii="Times New Roman"/>
                <w:b w:val="false"/>
                <w:i w:val="false"/>
                <w:color w:val="000000"/>
                <w:sz w:val="20"/>
              </w:rPr>
              <w:t>№ 6С 26/2 Атбасар аудандық</w:t>
            </w:r>
            <w:r>
              <w:br/>
            </w:r>
            <w:r>
              <w:rPr>
                <w:rFonts w:ascii="Times New Roman"/>
                <w:b w:val="false"/>
                <w:i w:val="false"/>
                <w:color w:val="000000"/>
                <w:sz w:val="20"/>
              </w:rPr>
              <w:t>мәслихатының шешіміне</w:t>
            </w:r>
            <w:r>
              <w:br/>
            </w:r>
            <w:r>
              <w:rPr>
                <w:rFonts w:ascii="Times New Roman"/>
                <w:b w:val="false"/>
                <w:i w:val="false"/>
                <w:color w:val="000000"/>
                <w:sz w:val="20"/>
              </w:rPr>
              <w:t>7 қосымша</w:t>
            </w:r>
          </w:p>
        </w:tc>
      </w:tr>
    </w:tbl>
    <w:bookmarkStart w:name="z13" w:id="6"/>
    <w:p>
      <w:pPr>
        <w:spacing w:after="0"/>
        <w:ind w:left="0"/>
        <w:jc w:val="left"/>
      </w:pPr>
      <w:r>
        <w:rPr>
          <w:rFonts w:ascii="Times New Roman"/>
          <w:b/>
          <w:i w:val="false"/>
          <w:color w:val="000000"/>
        </w:rPr>
        <w:t xml:space="preserve"> 2019 жылға арналған республикалық бюджеттен нысаналы трансферттер және бюджеттік кредиттер</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25"/>
        <w:gridCol w:w="3475"/>
      </w:tblGrid>
      <w:tr>
        <w:trPr>
          <w:trHeight w:val="30" w:hRule="atLeast"/>
        </w:trPr>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Дамуға нысаналы трансферттер</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1 384 754,0</w:t>
            </w:r>
          </w:p>
        </w:tc>
      </w:tr>
      <w:tr>
        <w:trPr>
          <w:trHeight w:val="30" w:hRule="atLeast"/>
        </w:trPr>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қаласының № 1 шағын ауданында он төрт қырық бес пәтерлі тұрғын үйлердің құрылысы (1-14 позициялар) (байланыстыру) (2-3 позициялар), халықтың әлеуметтік осал топтары үшін тұрғын үй салу</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366 380,0</w:t>
            </w:r>
          </w:p>
        </w:tc>
      </w:tr>
      <w:tr>
        <w:trPr>
          <w:trHeight w:val="30" w:hRule="atLeast"/>
        </w:trPr>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қаласының № 1 шағын ауданында он төрт қырық бес пәтерлі тұрғын үйлердің құрылысы (1-14 позициялар) (байланыстыру) (2-3 позициялар), аз қамтылған көп балалы отбасылар үшін тұрғын үй салуға</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292 152,0</w:t>
            </w:r>
          </w:p>
        </w:tc>
      </w:tr>
      <w:tr>
        <w:trPr>
          <w:trHeight w:val="30" w:hRule="atLeast"/>
        </w:trPr>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Покровка ауылында су құбырлары желілерін салу</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54 067,0</w:t>
            </w:r>
          </w:p>
        </w:tc>
      </w:tr>
      <w:tr>
        <w:trPr>
          <w:trHeight w:val="30" w:hRule="atLeast"/>
        </w:trPr>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Сепе ауылында сумен қамту жүйесін салу</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286 014,0</w:t>
            </w:r>
          </w:p>
        </w:tc>
      </w:tr>
      <w:tr>
        <w:trPr>
          <w:trHeight w:val="30" w:hRule="atLeast"/>
        </w:trPr>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Шүйское ауылында су құбырлары желілерін және құрылғыларын реконструкциялау</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386 141,0</w:t>
            </w:r>
          </w:p>
        </w:tc>
      </w:tr>
      <w:tr>
        <w:trPr>
          <w:trHeight w:val="30" w:hRule="atLeast"/>
        </w:trPr>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1 101 402,0</w:t>
            </w:r>
          </w:p>
        </w:tc>
      </w:tr>
      <w:tr>
        <w:trPr>
          <w:trHeight w:val="30" w:hRule="atLeast"/>
        </w:trPr>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және жалпы орта білім беру ұйымдарының мұғалімдері мен педагог-психологтарының еңбегіне ақы төлеуді ұлғайтуға</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238 892,0</w:t>
            </w:r>
          </w:p>
        </w:tc>
      </w:tr>
      <w:tr>
        <w:trPr>
          <w:trHeight w:val="30" w:hRule="atLeast"/>
        </w:trPr>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орталықтарына әлеуметтік жұмыс жөніндегі консультанттар мен ассистенттерді енгізуге</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11 930,0</w:t>
            </w:r>
          </w:p>
        </w:tc>
      </w:tr>
      <w:tr>
        <w:trPr>
          <w:trHeight w:val="30" w:hRule="atLeast"/>
        </w:trPr>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міндетті гигиеналық құралдармен қамтамасыз ету нормаларын ұлғайтуға</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12 074,0</w:t>
            </w:r>
          </w:p>
        </w:tc>
      </w:tr>
      <w:tr>
        <w:trPr>
          <w:trHeight w:val="30" w:hRule="atLeast"/>
        </w:trPr>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көмекші (компенсаторлық) құралдар тізбесін кеңейтуге</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6 322,0</w:t>
            </w:r>
          </w:p>
        </w:tc>
      </w:tr>
      <w:tr>
        <w:trPr>
          <w:trHeight w:val="30" w:hRule="atLeast"/>
        </w:trPr>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 дамытуға, оның ішінде:</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47 929,3</w:t>
            </w:r>
          </w:p>
        </w:tc>
      </w:tr>
      <w:tr>
        <w:trPr>
          <w:trHeight w:val="30" w:hRule="atLeast"/>
        </w:trPr>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жалақыны ішінара субсидиялауға және жастар практикасына</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25 279,5</w:t>
            </w:r>
          </w:p>
        </w:tc>
      </w:tr>
      <w:tr>
        <w:trPr>
          <w:trHeight w:val="30" w:hRule="atLeast"/>
        </w:trPr>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айқындаған өңірлерге ерікті түрде қоныс аударатын адамдарға және қоныс аударуға жәрдемдесетін жұмыс берушілерге мемлекеттік қолдау шараларын көрсетуге</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w:t>
            </w:r>
          </w:p>
        </w:tc>
      </w:tr>
      <w:tr>
        <w:trPr>
          <w:trHeight w:val="30" w:hRule="atLeast"/>
        </w:trPr>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бизнес-идеяларды жүзеге асыру үшін гранттарға, оның ішінде NEET санатындағы жастарға, табысы аз көпбалалы отбасылар мүшелері, табысы аз еңбекке қабілетті мүгедектерге </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19 947,5</w:t>
            </w:r>
          </w:p>
        </w:tc>
      </w:tr>
      <w:tr>
        <w:trPr>
          <w:trHeight w:val="30" w:hRule="atLeast"/>
        </w:trPr>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жастарға және табысы аз көпбалалы отбасыларға, табысы аз еңбекке қабілетті мүгедектерге жаңа бизнес-идеяларды жүзеге асыру үшін гранттар, оның ішінде:</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2 525,0</w:t>
            </w:r>
          </w:p>
        </w:tc>
      </w:tr>
      <w:tr>
        <w:trPr>
          <w:trHeight w:val="30" w:hRule="atLeast"/>
        </w:trPr>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қорының нысаналы трансферттері есебінен</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2 525,0</w:t>
            </w:r>
          </w:p>
        </w:tc>
      </w:tr>
      <w:tr>
        <w:trPr>
          <w:trHeight w:val="30" w:hRule="atLeast"/>
        </w:trPr>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ұйымдарға мемлекеттік әлеуметтік тапсырысты орналастыруға</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7 945,0</w:t>
            </w:r>
          </w:p>
        </w:tc>
      </w:tr>
      <w:tr>
        <w:trPr>
          <w:trHeight w:val="30" w:hRule="atLeast"/>
        </w:trPr>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 төлеміне, оның ішінде:</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288 228,0</w:t>
            </w:r>
          </w:p>
        </w:tc>
      </w:tr>
      <w:tr>
        <w:trPr>
          <w:trHeight w:val="30" w:hRule="atLeast"/>
        </w:trPr>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қорының нысаналы трансферттері есебінен</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63 622,0</w:t>
            </w:r>
          </w:p>
        </w:tc>
      </w:tr>
      <w:tr>
        <w:trPr>
          <w:trHeight w:val="30" w:hRule="atLeast"/>
        </w:trPr>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453 013,7</w:t>
            </w:r>
          </w:p>
        </w:tc>
      </w:tr>
      <w:tr>
        <w:trPr>
          <w:trHeight w:val="30" w:hRule="atLeast"/>
        </w:trPr>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қызметшілердің жекелеген санаттарының жалақысын көтеруге</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27 818,0</w:t>
            </w:r>
          </w:p>
        </w:tc>
      </w:tr>
      <w:tr>
        <w:trPr>
          <w:trHeight w:val="30" w:hRule="atLeast"/>
        </w:trPr>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қамтылған көп балалы отбасыларға коммуналдық тұрғын үй қорының тұрғын үйін сатып алу</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7 250,0</w:t>
            </w:r>
          </w:p>
        </w:tc>
      </w:tr>
      <w:tr>
        <w:trPr>
          <w:trHeight w:val="30" w:hRule="atLeast"/>
        </w:trPr>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11 363,0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4 желтоқсандағы</w:t>
            </w:r>
            <w:r>
              <w:br/>
            </w:r>
            <w:r>
              <w:rPr>
                <w:rFonts w:ascii="Times New Roman"/>
                <w:b w:val="false"/>
                <w:i w:val="false"/>
                <w:color w:val="000000"/>
                <w:sz w:val="20"/>
              </w:rPr>
              <w:t>№ 6С 35/2 Атбасар аудандық</w:t>
            </w:r>
            <w:r>
              <w:br/>
            </w:r>
            <w:r>
              <w:rPr>
                <w:rFonts w:ascii="Times New Roman"/>
                <w:b w:val="false"/>
                <w:i w:val="false"/>
                <w:color w:val="000000"/>
                <w:sz w:val="20"/>
              </w:rPr>
              <w:t>мәслихатының шешіміне</w:t>
            </w:r>
            <w:r>
              <w:br/>
            </w:r>
            <w:r>
              <w:rPr>
                <w:rFonts w:ascii="Times New Roman"/>
                <w:b w:val="false"/>
                <w:i w:val="false"/>
                <w:color w:val="000000"/>
                <w:sz w:val="20"/>
              </w:rPr>
              <w:t>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24 желтоқсандағы</w:t>
            </w:r>
            <w:r>
              <w:br/>
            </w:r>
            <w:r>
              <w:rPr>
                <w:rFonts w:ascii="Times New Roman"/>
                <w:b w:val="false"/>
                <w:i w:val="false"/>
                <w:color w:val="000000"/>
                <w:sz w:val="20"/>
              </w:rPr>
              <w:t>№ 6С 26/2 Атбасар аудандық</w:t>
            </w:r>
            <w:r>
              <w:br/>
            </w:r>
            <w:r>
              <w:rPr>
                <w:rFonts w:ascii="Times New Roman"/>
                <w:b w:val="false"/>
                <w:i w:val="false"/>
                <w:color w:val="000000"/>
                <w:sz w:val="20"/>
              </w:rPr>
              <w:t>мәслихатының шешіміне</w:t>
            </w:r>
            <w:r>
              <w:br/>
            </w:r>
            <w:r>
              <w:rPr>
                <w:rFonts w:ascii="Times New Roman"/>
                <w:b w:val="false"/>
                <w:i w:val="false"/>
                <w:color w:val="000000"/>
                <w:sz w:val="20"/>
              </w:rPr>
              <w:t>8 қосымша</w:t>
            </w:r>
          </w:p>
        </w:tc>
      </w:tr>
    </w:tbl>
    <w:bookmarkStart w:name="z15" w:id="7"/>
    <w:p>
      <w:pPr>
        <w:spacing w:after="0"/>
        <w:ind w:left="0"/>
        <w:jc w:val="left"/>
      </w:pPr>
      <w:r>
        <w:rPr>
          <w:rFonts w:ascii="Times New Roman"/>
          <w:b/>
          <w:i w:val="false"/>
          <w:color w:val="000000"/>
        </w:rPr>
        <w:t xml:space="preserve"> 2019 жылға арналған облыстық бюджеттен нысаналы трансферттер</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25"/>
        <w:gridCol w:w="3475"/>
      </w:tblGrid>
      <w:tr>
        <w:trPr>
          <w:trHeight w:val="30" w:hRule="atLeast"/>
        </w:trPr>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Дамуға нысаналы трансферттер</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538 876,5</w:t>
            </w:r>
          </w:p>
        </w:tc>
      </w:tr>
      <w:tr>
        <w:trPr>
          <w:trHeight w:val="30" w:hRule="atLeast"/>
        </w:trPr>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қаласының № 1 шағын ауданында он төрт қырық бес пәтерлі тұрғын үйлердің құрылысы (1-14 позициялар) (байланыстыру) (2-позиция)</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36 900,0</w:t>
            </w:r>
          </w:p>
        </w:tc>
      </w:tr>
      <w:tr>
        <w:trPr>
          <w:trHeight w:val="30" w:hRule="atLeast"/>
        </w:trPr>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қаласының № 1 шағын ауданында он төрт қырық бес пәтерлі тұрғын үйлердің құрылысы (1-14 позициялар) (байланыстыру) (3-позиция)</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36 500,0</w:t>
            </w:r>
          </w:p>
        </w:tc>
      </w:tr>
      <w:tr>
        <w:trPr>
          <w:trHeight w:val="30" w:hRule="atLeast"/>
        </w:trPr>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қаласының № 1 шағын ауданында он төрт қырық бес пәтерлі тұрғын үйлерге сыртқы инженерлік желілер салу және жайластыру</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22 509,0</w:t>
            </w:r>
          </w:p>
        </w:tc>
      </w:tr>
      <w:tr>
        <w:trPr>
          <w:trHeight w:val="30" w:hRule="atLeast"/>
        </w:trPr>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қаласының № 1 шағын ауданында бес жүз пәтерлі тұрғын үйлердің құрылысына ведомстводан тыс кешенді сараптамадан өтумен жобалау-сметалық құжаттаманы әзірлеу</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27 000,0</w:t>
            </w:r>
          </w:p>
        </w:tc>
      </w:tr>
      <w:tr>
        <w:trPr>
          <w:trHeight w:val="30" w:hRule="atLeast"/>
        </w:trPr>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қаласының № 1 шағын ауданында бес жүз пәтерлік тұрғын үйлердің сыртқы инженерлік желілер және аббатандыру құрылысына ведомстводан тыс кешенді сараптамадан өтумен жобалау-сметалық құжаттаманы әзірлеу (сыртқы сумен камту және су бұру желілері, жылумен жабдықтау, байланыс желілері)</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14 185,0</w:t>
            </w:r>
          </w:p>
        </w:tc>
      </w:tr>
      <w:tr>
        <w:trPr>
          <w:trHeight w:val="30" w:hRule="atLeast"/>
        </w:trPr>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қаласының № 1 шағын ауданында бес жүз пәтерлік тұрғын үйлердің сыртқы инженерлік желілер және аббатандыру құрылысына ведомстводан тыс кешенді сараптамадан өтумен жобалау-сметалық құжаттаманы әзірлеу (электрмен жабдықтау сыртқы желілері)</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1 432,0</w:t>
            </w:r>
          </w:p>
        </w:tc>
      </w:tr>
      <w:tr>
        <w:trPr>
          <w:trHeight w:val="30" w:hRule="atLeast"/>
        </w:trPr>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қаласының № 1 шағын ауданында бес жүз пәтерлік тұрғын үйлердің сыртқы инженерлік желілер және аббатандыру құрылысына ведомстводан тыс кешенді сараптамадан өтумен жобалау-сметалық құжаттаманы әзірлеуге (аббатандыру, көше жарықтандыру)</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3 888,6</w:t>
            </w:r>
          </w:p>
        </w:tc>
      </w:tr>
      <w:tr>
        <w:trPr>
          <w:trHeight w:val="30" w:hRule="atLeast"/>
        </w:trPr>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Сепе ауылында сумен қамту жүйесін салу</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45 112,7</w:t>
            </w:r>
          </w:p>
        </w:tc>
      </w:tr>
      <w:tr>
        <w:trPr>
          <w:trHeight w:val="30" w:hRule="atLeast"/>
        </w:trPr>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Шүйское ауылында су құбырлары желілерін және құрылғыларын реконструкциялау</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38 526,2</w:t>
            </w:r>
          </w:p>
        </w:tc>
      </w:tr>
      <w:tr>
        <w:trPr>
          <w:trHeight w:val="30" w:hRule="atLeast"/>
        </w:trPr>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қаласында автомобиль жолын реконструкциялау</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272 823,0</w:t>
            </w:r>
          </w:p>
        </w:tc>
      </w:tr>
      <w:tr>
        <w:trPr>
          <w:trHeight w:val="30" w:hRule="atLeast"/>
        </w:trPr>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қаласында тазарту құрылыстарын салу, кешенді ведомстводан тыс сараптама жүргізумен жобалау-сметалық құжаттаманы әзірлеу</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қаласында бес жүз пәтерлі тұрғын үйге жылу желілерін қайта жаңарту, кешенді ведомстводан тыс сараптама жүргізумен жобалау-сметалық құжаттаманы әзірлеу</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қаласында бес жүз пәтерлі тұрғын үйге жылу желілерін салумен орталық қазандықты қайта жаңарту, кешенді ведомстводан тыс сараптама жүргізумен жобалау-сметалық құжаттаманы әзірлеу</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қаласында блочно-модульді қазандық салу, кешенді ведомстводан тыс сараптама жүргізумен жобалау-сметалық құжаттаманы әзірлеу</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қаласындағы (2 километр) бес жүз пәтерлі тұрғын үйлерге кварталішілік жолдар салуға жобалау-сметалық құжаттаманы әзірлеу</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қаласының темір жол магистралінің үстендегі көпір өткелін қайта жанарту</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631 440,7</w:t>
            </w:r>
          </w:p>
        </w:tc>
      </w:tr>
      <w:tr>
        <w:trPr>
          <w:trHeight w:val="30" w:hRule="atLeast"/>
        </w:trPr>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Мектептерде IT-сыныптарын ашуға</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5 716,0</w:t>
            </w:r>
          </w:p>
        </w:tc>
      </w:tr>
      <w:tr>
        <w:trPr>
          <w:trHeight w:val="30" w:hRule="atLeast"/>
        </w:trPr>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"Инватакси" қызметін дамытуға мемлекеттік әлеуметтік тапсырысты орналастыруға</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3 300,0</w:t>
            </w:r>
          </w:p>
        </w:tc>
      </w:tr>
      <w:tr>
        <w:trPr>
          <w:trHeight w:val="30" w:hRule="atLeast"/>
        </w:trPr>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Қыска мерзімдік кәсіби оқытуды іске асыруға</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11 504,0</w:t>
            </w:r>
          </w:p>
        </w:tc>
      </w:tr>
      <w:tr>
        <w:trPr>
          <w:trHeight w:val="30" w:hRule="atLeast"/>
        </w:trPr>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қамтылған отбасынан шыққан мектеп оқушыларын ыстық тамақпен қамтамасыз етуге</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22 441,0</w:t>
            </w:r>
          </w:p>
        </w:tc>
      </w:tr>
      <w:tr>
        <w:trPr>
          <w:trHeight w:val="30" w:hRule="atLeast"/>
        </w:trPr>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 қамтылған отбасынан шыққан мектеп оқушыларын мектеп формасымен және кеңсе тауарларымен қамтамасыз етуге </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17 360,0</w:t>
            </w:r>
          </w:p>
        </w:tc>
      </w:tr>
      <w:tr>
        <w:trPr>
          <w:trHeight w:val="30" w:hRule="atLeast"/>
        </w:trPr>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үшін оқулықтар сатып алуға және жеткізуге</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16 285,4</w:t>
            </w:r>
          </w:p>
        </w:tc>
      </w:tr>
      <w:tr>
        <w:trPr>
          <w:trHeight w:val="30" w:hRule="atLeast"/>
        </w:trPr>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пен тіршілік дағдыларын қалыптастыру, сонымен қатар кәмелетке толмаған жасөспірімдер арасында өзіне-өзі қол жұмсаудың алдын алу" бағдарламасын енгізуге</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2 666,0</w:t>
            </w:r>
          </w:p>
        </w:tc>
      </w:tr>
      <w:tr>
        <w:trPr>
          <w:trHeight w:val="30" w:hRule="atLeast"/>
        </w:trPr>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 аударушылар мен оралмандар үшін тұрғын үйді жалдау (жалға алу) бойынша шығындарды өтеуге</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909,0</w:t>
            </w:r>
          </w:p>
        </w:tc>
      </w:tr>
      <w:tr>
        <w:trPr>
          <w:trHeight w:val="30" w:hRule="atLeast"/>
        </w:trPr>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 дамытуға, оның ішінде:</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r>
      <w:tr>
        <w:trPr>
          <w:trHeight w:val="30" w:hRule="atLeast"/>
        </w:trPr>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қамтудың жекеше агенттіктері арқылы жұмысқа орналасуға</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r>
      <w:tr>
        <w:trPr>
          <w:trHeight w:val="30" w:hRule="atLeast"/>
        </w:trPr>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әскерлерінің Ауғанстаннан шығарылуының 30-жылдығына орай бір жолғы материалдық көмек төлеуге</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6 868,0</w:t>
            </w:r>
          </w:p>
        </w:tc>
      </w:tr>
      <w:tr>
        <w:trPr>
          <w:trHeight w:val="30" w:hRule="atLeast"/>
        </w:trPr>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Табысы ең төменгі күнкөріс деңгейінен аспайтын көпбалалы отбасыларға, қиын өмірлік жағдай туындаған кезде өтініш бойынша біржолғы әлеуметтік көмек көрсетуге</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4 772,3</w:t>
            </w:r>
          </w:p>
        </w:tc>
      </w:tr>
      <w:tr>
        <w:trPr>
          <w:trHeight w:val="30" w:hRule="atLeast"/>
        </w:trPr>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Көпбалалы аналарды және көпбалалы отбасылардын балаларын жеңілдікпен жол жүруін қамтамасыз етуге</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4 510,0</w:t>
            </w:r>
          </w:p>
        </w:tc>
      </w:tr>
      <w:tr>
        <w:trPr>
          <w:trHeight w:val="30" w:hRule="atLeast"/>
        </w:trPr>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іс-шараларды жүргізуге</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55 135,0</w:t>
            </w:r>
          </w:p>
        </w:tc>
      </w:tr>
      <w:tr>
        <w:trPr>
          <w:trHeight w:val="30" w:hRule="atLeast"/>
        </w:trPr>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Бруцелезбен ауыратын санитариялық союға жіберілетін ауыл шаруашылығы малдарының (ірі қара және ұсақ малдың) құнын өтеуге</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жабдықтайтын кәсіпорындардың жылу беру мезгілін аяқтауға</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63 000,0</w:t>
            </w:r>
          </w:p>
        </w:tc>
      </w:tr>
      <w:tr>
        <w:trPr>
          <w:trHeight w:val="30" w:hRule="atLeast"/>
        </w:trPr>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жабдықтайтын кәсіпорындардың жылу беру мезгіліне дайындалуға</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қаласында авариялық және ескі тұрғын үйлерді бұзу</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қаласында блок-модульдік қазандығын салуға егжей-тегжейлі жоспарлау жобасын әзірлеуге</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1 207,5</w:t>
            </w:r>
          </w:p>
        </w:tc>
      </w:tr>
      <w:tr>
        <w:trPr>
          <w:trHeight w:val="30" w:hRule="atLeast"/>
        </w:trPr>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атқарылуын есепке алудың бірыңғай ақпараттық алаңын енгізу</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қаласының су құбыры желілерін ағымдағы жөндеу</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Ақан Құрманов ауылындағы орта мектепті ағымдағы жөндеуге</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27 020,0</w:t>
            </w:r>
          </w:p>
        </w:tc>
      </w:tr>
      <w:tr>
        <w:trPr>
          <w:trHeight w:val="30" w:hRule="atLeast"/>
        </w:trPr>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Борисовка ауылындағы орта мектепті ағымдағы жөндеуге</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10 946,5</w:t>
            </w:r>
          </w:p>
        </w:tc>
      </w:tr>
      <w:tr>
        <w:trPr>
          <w:trHeight w:val="30" w:hRule="atLeast"/>
        </w:trPr>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 төлеміне</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24 160,0</w:t>
            </w:r>
          </w:p>
        </w:tc>
      </w:tr>
      <w:tr>
        <w:trPr>
          <w:trHeight w:val="30" w:hRule="atLeast"/>
        </w:trPr>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қаласының жолдарын жөндеу</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