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cc03" w14:textId="fbac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19 тамыздағы № А-8/390 қаулысы. Ақмола облысының Әділет департаментінде 2019 жылғы 27 тамызда № 7339 болып тіркелді. Күші жойылды - Ақмола облысы әкімдігінің 2020 жылғы 26 наурыздағы № А-4/158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регламентін бекіту туралы" Ақмола облысы әкімдігінің 2015 жылғы 21 тамыздағы № А-9/396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4988 болып тіркелген, 2015 жылғы 06 қазанда Әділет ақпараттық-құқықтық жүйесінде жарияланған) келесі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19 тамыздағы</w:t>
            </w:r>
            <w:r>
              <w:br/>
            </w:r>
            <w:r>
              <w:rPr>
                <w:rFonts w:ascii="Times New Roman"/>
                <w:b w:val="false"/>
                <w:i w:val="false"/>
                <w:color w:val="000000"/>
                <w:sz w:val="20"/>
              </w:rPr>
              <w:t>№ А-8/390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21 тамыздағы</w:t>
            </w:r>
            <w:r>
              <w:br/>
            </w:r>
            <w:r>
              <w:rPr>
                <w:rFonts w:ascii="Times New Roman"/>
                <w:b w:val="false"/>
                <w:i w:val="false"/>
                <w:color w:val="000000"/>
                <w:sz w:val="20"/>
              </w:rPr>
              <w:t>№ А-9/396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
    <w:bookmarkStart w:name="z10" w:id="7"/>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1"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8"/>
    <w:bookmarkStart w:name="z12" w:id="9"/>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9"/>
    <w:bookmarkStart w:name="z13"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p>
      <w:pPr>
        <w:spacing w:after="0"/>
        <w:ind w:left="0"/>
        <w:jc w:val="both"/>
      </w:pPr>
      <w:r>
        <w:rPr>
          <w:rFonts w:ascii="Times New Roman"/>
          <w:b w:val="false"/>
          <w:i w:val="false"/>
          <w:color w:val="000000"/>
          <w:sz w:val="28"/>
        </w:rPr>
        <w:t>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электрондық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өтпелі өтінімі элиталық тұқым өсіру шаруашылығына (бұдан әрі-элиттұқымшар), тұқым өсіру шаруашылығына (бұдан әрі – тұқымшар) немесе тұқым өткізушіге (бұдан әрі – өткізуші) бірінші ұрпақ будандарының нақты сатылған тұқымдардың шығындардын растау үшін келіп түседі – 15 күнтізбелік күн;</w:t>
      </w:r>
    </w:p>
    <w:p>
      <w:pPr>
        <w:spacing w:after="0"/>
        <w:ind w:left="0"/>
        <w:jc w:val="both"/>
      </w:pPr>
      <w:r>
        <w:rPr>
          <w:rFonts w:ascii="Times New Roman"/>
          <w:b w:val="false"/>
          <w:i w:val="false"/>
          <w:color w:val="000000"/>
          <w:sz w:val="28"/>
        </w:rPr>
        <w:t>
      Элиттұқымшар (тұқымшар, өткізуші) бірінші ұрпақ будандарының нақты өткізген тұқымдары бойынша мәліметтерді уақтылы енгізбеген жағдайда, өтпелі өтінім жойылады. Бұл ретте көрсетілетін қызметті алушының жеке кабинетінде өтпелі өтінімді жою туралы хабарлама қолжетімді болады.</w:t>
      </w:r>
    </w:p>
    <w:p>
      <w:pPr>
        <w:spacing w:after="0"/>
        <w:ind w:left="0"/>
        <w:jc w:val="both"/>
      </w:pPr>
      <w:r>
        <w:rPr>
          <w:rFonts w:ascii="Times New Roman"/>
          <w:b w:val="false"/>
          <w:i w:val="false"/>
          <w:color w:val="000000"/>
          <w:sz w:val="28"/>
        </w:rPr>
        <w:t>
      3) көрсетілетін қызметті берушінің жауапты орындаушысы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4)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bookmarkStart w:name="z14" w:id="11"/>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1"/>
    <w:p>
      <w:pPr>
        <w:spacing w:after="0"/>
        <w:ind w:left="0"/>
        <w:jc w:val="both"/>
      </w:pPr>
      <w:r>
        <w:rPr>
          <w:rFonts w:ascii="Times New Roman"/>
          <w:b w:val="false"/>
          <w:i w:val="false"/>
          <w:color w:val="000000"/>
          <w:sz w:val="28"/>
        </w:rPr>
        <w:t>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p>
      <w:pPr>
        <w:spacing w:after="0"/>
        <w:ind w:left="0"/>
        <w:jc w:val="both"/>
      </w:pPr>
      <w:r>
        <w:rPr>
          <w:rFonts w:ascii="Times New Roman"/>
          <w:b w:val="false"/>
          <w:i w:val="false"/>
          <w:color w:val="000000"/>
          <w:sz w:val="28"/>
        </w:rPr>
        <w:t>
      1) өтінімді тіркеу, өтінімді қабылдауды растау, төлем тапсырмаларын қалыптастыру;</w:t>
      </w:r>
    </w:p>
    <w:p>
      <w:pPr>
        <w:spacing w:after="0"/>
        <w:ind w:left="0"/>
        <w:jc w:val="both"/>
      </w:pPr>
      <w:r>
        <w:rPr>
          <w:rFonts w:ascii="Times New Roman"/>
          <w:b w:val="false"/>
          <w:i w:val="false"/>
          <w:color w:val="000000"/>
          <w:sz w:val="28"/>
        </w:rPr>
        <w:t>
      2) "Қазынашылық-Клиент" ақпараттық жүйесіне төлем тапсырмаларын жүктеу;</w:t>
      </w:r>
    </w:p>
    <w:p>
      <w:pPr>
        <w:spacing w:after="0"/>
        <w:ind w:left="0"/>
        <w:jc w:val="both"/>
      </w:pPr>
      <w:r>
        <w:rPr>
          <w:rFonts w:ascii="Times New Roman"/>
          <w:b w:val="false"/>
          <w:i w:val="false"/>
          <w:color w:val="000000"/>
          <w:sz w:val="28"/>
        </w:rPr>
        <w:t>
      3) хабарламаны жолдау.</w:t>
      </w:r>
    </w:p>
    <w:p>
      <w:pPr>
        <w:spacing w:after="0"/>
        <w:ind w:left="0"/>
        <w:jc w:val="both"/>
      </w:pPr>
      <w:r>
        <w:rPr>
          <w:rFonts w:ascii="Times New Roman"/>
          <w:b w:val="false"/>
          <w:i w:val="false"/>
          <w:color w:val="000000"/>
          <w:sz w:val="28"/>
        </w:rPr>
        <w:t>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p>
      <w:pPr>
        <w:spacing w:after="0"/>
        <w:ind w:left="0"/>
        <w:jc w:val="both"/>
      </w:pPr>
      <w:r>
        <w:rPr>
          <w:rFonts w:ascii="Times New Roman"/>
          <w:b w:val="false"/>
          <w:i w:val="false"/>
          <w:color w:val="000000"/>
          <w:sz w:val="28"/>
        </w:rPr>
        <w:t>
      1) өтпелі өтінімді тіркеу, өтпелі өтінімді қабылдауды растау;</w:t>
      </w:r>
    </w:p>
    <w:p>
      <w:pPr>
        <w:spacing w:after="0"/>
        <w:ind w:left="0"/>
        <w:jc w:val="both"/>
      </w:pPr>
      <w:r>
        <w:rPr>
          <w:rFonts w:ascii="Times New Roman"/>
          <w:b w:val="false"/>
          <w:i w:val="false"/>
          <w:color w:val="000000"/>
          <w:sz w:val="28"/>
        </w:rPr>
        <w:t>
      2) элиттұқымшарға (тұқымшарға, өткізушіге) өтпелі өтінімді жолдау;</w:t>
      </w:r>
    </w:p>
    <w:p>
      <w:pPr>
        <w:spacing w:after="0"/>
        <w:ind w:left="0"/>
        <w:jc w:val="both"/>
      </w:pPr>
      <w:r>
        <w:rPr>
          <w:rFonts w:ascii="Times New Roman"/>
          <w:b w:val="false"/>
          <w:i w:val="false"/>
          <w:color w:val="000000"/>
          <w:sz w:val="28"/>
        </w:rPr>
        <w:t>
      3) төлем тапсырмаларын қалыптастыру;</w:t>
      </w:r>
    </w:p>
    <w:p>
      <w:pPr>
        <w:spacing w:after="0"/>
        <w:ind w:left="0"/>
        <w:jc w:val="both"/>
      </w:pPr>
      <w:r>
        <w:rPr>
          <w:rFonts w:ascii="Times New Roman"/>
          <w:b w:val="false"/>
          <w:i w:val="false"/>
          <w:color w:val="000000"/>
          <w:sz w:val="28"/>
        </w:rPr>
        <w:t>
      4) төлем тапсырмаларын "Қазынашылық-Клиент" ақпараттық жүйесіне жүктеу;</w:t>
      </w:r>
    </w:p>
    <w:p>
      <w:pPr>
        <w:spacing w:after="0"/>
        <w:ind w:left="0"/>
        <w:jc w:val="both"/>
      </w:pPr>
      <w:r>
        <w:rPr>
          <w:rFonts w:ascii="Times New Roman"/>
          <w:b w:val="false"/>
          <w:i w:val="false"/>
          <w:color w:val="000000"/>
          <w:sz w:val="28"/>
        </w:rPr>
        <w:t>
      5) хабарламаны жолдау.</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2"/>
    <w:bookmarkStart w:name="z16" w:id="1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элиттұқымшар (тұқымшар, өткізуші);</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 бөлімі.</w:t>
      </w:r>
    </w:p>
    <w:bookmarkStart w:name="z17" w:id="1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кезеңділігін сипаттау:</w:t>
      </w:r>
    </w:p>
    <w:bookmarkEnd w:id="14"/>
    <w:p>
      <w:pPr>
        <w:spacing w:after="0"/>
        <w:ind w:left="0"/>
        <w:jc w:val="both"/>
      </w:pPr>
      <w:r>
        <w:rPr>
          <w:rFonts w:ascii="Times New Roman"/>
          <w:b w:val="false"/>
          <w:i w:val="false"/>
          <w:color w:val="000000"/>
          <w:sz w:val="28"/>
        </w:rPr>
        <w:t>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өтінім тіркелген сәттен бастап тиісті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p>
      <w:pPr>
        <w:spacing w:after="0"/>
        <w:ind w:left="0"/>
        <w:jc w:val="both"/>
      </w:pPr>
      <w:r>
        <w:rPr>
          <w:rFonts w:ascii="Times New Roman"/>
          <w:b w:val="false"/>
          <w:i w:val="false"/>
          <w:color w:val="000000"/>
          <w:sz w:val="28"/>
        </w:rPr>
        <w:t>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p>
      <w:pPr>
        <w:spacing w:after="0"/>
        <w:ind w:left="0"/>
        <w:jc w:val="both"/>
      </w:pPr>
      <w:r>
        <w:rPr>
          <w:rFonts w:ascii="Times New Roman"/>
          <w:b w:val="false"/>
          <w:i w:val="false"/>
          <w:color w:val="000000"/>
          <w:sz w:val="28"/>
        </w:rPr>
        <w:t>
      1) көрсетілетін қызметті берушінің жауапты орындаушысы өтпелі өтінім тіркелген сәттен бастап тиісті хабарламаның электрондық ЭЦҚ пайдалана отырып, оның қабылданғанын қол қою жолымен растайды – 1 жұмыс күні;</w:t>
      </w:r>
    </w:p>
    <w:p>
      <w:pPr>
        <w:spacing w:after="0"/>
        <w:ind w:left="0"/>
        <w:jc w:val="both"/>
      </w:pPr>
      <w:r>
        <w:rPr>
          <w:rFonts w:ascii="Times New Roman"/>
          <w:b w:val="false"/>
          <w:i w:val="false"/>
          <w:color w:val="000000"/>
          <w:sz w:val="28"/>
        </w:rPr>
        <w:t>
      2) өтпелі өтінімі элиталық тұқым өсіру шаруашылығына (бұдан әрі-элиттұқымшар), тұқым өсіру шаруашылығына (бұдан әрі – тұқымшар) немесе тұқым өткізушіге (бұдан әрі – өткізуші) бірінші ұрпақ будандарының нақты сатылған тұқымдардың шығындардын растау үшін келіп түседі – 15 күнтізбелік күн;</w:t>
      </w:r>
    </w:p>
    <w:p>
      <w:pPr>
        <w:spacing w:after="0"/>
        <w:ind w:left="0"/>
        <w:jc w:val="both"/>
      </w:pPr>
      <w:r>
        <w:rPr>
          <w:rFonts w:ascii="Times New Roman"/>
          <w:b w:val="false"/>
          <w:i w:val="false"/>
          <w:color w:val="000000"/>
          <w:sz w:val="28"/>
        </w:rPr>
        <w:t>
      Элиттұқымшар (тұқымшар, өткізуші) бірінші ұрпақ будандарының нақты өткізген тұқымдары бойынша мәліметтерді уақтылы енгізбеген жағдайда, өтпелі өтінім жойылады. Бұл ретте көрсетілетін қызметті алушының жеке кабинетінде өтпелі өтінімді жою туралы хабарлама қолжетімді болады.</w:t>
      </w:r>
    </w:p>
    <w:p>
      <w:pPr>
        <w:spacing w:after="0"/>
        <w:ind w:left="0"/>
        <w:jc w:val="both"/>
      </w:pPr>
      <w:r>
        <w:rPr>
          <w:rFonts w:ascii="Times New Roman"/>
          <w:b w:val="false"/>
          <w:i w:val="false"/>
          <w:color w:val="000000"/>
          <w:sz w:val="28"/>
        </w:rPr>
        <w:t>
      3) көрсетілетін қызметті берушінің жауапты орындаушысы субсидиялау ақпараттық жүйесінде төлем тапсырмаларын қалыптастырады және көрсетілетін қызметті берушінің бюджеттік қаржыландыру және мемлекеттік сатып алу бөліміне береді – 15 минут;</w:t>
      </w:r>
    </w:p>
    <w:p>
      <w:pPr>
        <w:spacing w:after="0"/>
        <w:ind w:left="0"/>
        <w:jc w:val="both"/>
      </w:pPr>
      <w:r>
        <w:rPr>
          <w:rFonts w:ascii="Times New Roman"/>
          <w:b w:val="false"/>
          <w:i w:val="false"/>
          <w:color w:val="000000"/>
          <w:sz w:val="28"/>
        </w:rPr>
        <w:t>
      4) көрсетілетін қызметті берушінің бюджеттік қаржыландыру және мемлекеттік сатып алу бөлімі "Қазынашылық-Клиент" ақпараттық жүйесіне субсидияларды төлеуге төлем тапсырмаларын жүктейді – 2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көрсетудің нәтижесі туралы хабарламаны субсидиялаудың ақпараттық жүйесінде тіркелген кезде көрсетілетін қызметті алушымен көрсеткен электрондық пошта мекенжайына жолдайды – 15 минут.</w:t>
      </w:r>
    </w:p>
    <w:bookmarkStart w:name="z18" w:id="15"/>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тәртібінің сипаттамасы</w:t>
      </w:r>
    </w:p>
    <w:bookmarkEnd w:id="15"/>
    <w:bookmarkStart w:name="z19" w:id="16"/>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6"/>
    <w:p>
      <w:pPr>
        <w:spacing w:after="0"/>
        <w:ind w:left="0"/>
        <w:jc w:val="both"/>
      </w:pPr>
      <w:r>
        <w:rPr>
          <w:rFonts w:ascii="Times New Roman"/>
          <w:b w:val="false"/>
          <w:i w:val="false"/>
          <w:color w:val="000000"/>
          <w:sz w:val="28"/>
        </w:rPr>
        <w:t>
      көрсетілетін қызметті алушы порталға электрондық цифрлық қолтаңбасымен куәландыратын электрондық құжат нысанында:</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норма бойынша нақты босатылған элиталық тұқымдар және (немесе) бірінші репродукция тұқымдары үшін субсидия алуға арналған өтінімді;</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арналған өтінімді;</w:t>
      </w:r>
    </w:p>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 тиесілі субсидияларды төлеу туралы өтпелі өтiнiмді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1- қосымша</w:t>
            </w:r>
          </w:p>
        </w:tc>
      </w:tr>
    </w:tbl>
    <w:bookmarkStart w:name="z21" w:id="1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7"/>
    <w:p>
      <w:pPr>
        <w:spacing w:after="0"/>
        <w:ind w:left="0"/>
        <w:jc w:val="left"/>
      </w:pPr>
      <w:r>
        <w:br/>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Аббревиатураның мағынасы: </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3" w:id="18"/>
    <w:p>
      <w:pPr>
        <w:spacing w:after="0"/>
        <w:ind w:left="0"/>
        <w:jc w:val="left"/>
      </w:pPr>
      <w:r>
        <w:rPr>
          <w:rFonts w:ascii="Times New Roman"/>
          <w:b/>
          <w:i w:val="false"/>
          <w:color w:val="000000"/>
        </w:rPr>
        <w:t xml:space="preserve"> "Тұқым шаруашылығын дамытуды субсидиялау" мемлекеттік қызмет көрсетудің бизнес-процестерінің анықтамалығы Норма бойынша нақты босатылған элиталық тұқымдар және (немесе) бірінші репродукция тұқымдары үшін субсидия алуға, сондай ақ элиталық тұқым өсіру шаруашылығынан (тұқым өсіру шаруашылығынан, тұқым өткізушіден)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w:t>
      </w:r>
    </w:p>
    <w:bookmarkEnd w:id="18"/>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құны бойынша сатып алу кезінде:</w:t>
      </w:r>
    </w:p>
    <w:bookmarkEnd w:id="19"/>
    <w:p>
      <w:pPr>
        <w:spacing w:after="0"/>
        <w:ind w:left="0"/>
        <w:jc w:val="left"/>
      </w:pPr>
      <w:r>
        <w:br/>
      </w:r>
    </w:p>
    <w:p>
      <w:pPr>
        <w:spacing w:after="0"/>
        <w:ind w:left="0"/>
        <w:jc w:val="both"/>
      </w:pPr>
      <w:r>
        <w:drawing>
          <wp:inline distT="0" distB="0" distL="0" distR="0">
            <wp:extent cx="7810500" cy="1040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40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