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83a9" w14:textId="6778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Ақмола облысы әкімдігінің 2015 жылғы 2 қыркүйектегі № А-9/412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28 маусымдағы № А-7/301 қаулысы. Ақмола облысының Әділет департаментінде 2019 жылғы 9 шілдеде № 7275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w:t>
      </w:r>
      <w:r>
        <w:rPr>
          <w:rFonts w:ascii="Times New Roman"/>
          <w:b w:val="false"/>
          <w:i w:val="false"/>
          <w:color w:val="000000"/>
          <w:sz w:val="28"/>
        </w:rPr>
        <w:t xml:space="preserve"> көрсетілетін қызметтер туралы" 2013 жылғы 15 сәуірдегі Заңдарына сәйкес, Ақмола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Ақмола облысы әкімдігінің 2015 жылғы 2 қыркүйектегі № А-9/412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5000 болып тіркелген, 2015 жылғы 13 қазанда "Әділет" ақпараттық-құқықтық жүйесінде жарияланған)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А-7/301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А-9/412 қаулысымен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Ақмола облысы аудандарының,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көрсетудің нысаны: электрондық (толық автоматтандырылған).</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(Нормативтік құқықтық актілерді мемлекеттік тіркеу тізілімінде № 11705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ұсынылған өтініші, мемлекеттік қызметті көрсету жөніндегі рәсімді (іс-қимылды) бастау үшін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субсидияның аударылғаны туралы хабарлама немесе уәжді бас тартуды жібереді – 15 минут.</w:t>
      </w:r>
    </w:p>
    <w:bookmarkStart w:name="z15" w:id="12"/>
    <w:p>
      <w:pPr>
        <w:spacing w:after="0"/>
        <w:ind w:left="0"/>
        <w:jc w:val="both"/>
      </w:pPr>
      <w:r>
        <w:rPr>
          <w:rFonts w:ascii="Times New Roman"/>
          <w:b w:val="false"/>
          <w:i w:val="false"/>
          <w:color w:val="000000"/>
          <w:sz w:val="28"/>
        </w:rPr>
        <w:t>
      6. Келесі рәсімді орындауды бастау үшін негіз болып табылатын мемелекеттік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өтінімді тіркеу, өтінімнің қабылдауын растайды;</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 немесе уәжді бас тартуды жіберу.</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7"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8"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ЭЦҚ-мен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субсидияның аударылғаны туралы хабарлама немесе уәжді бас тартуды жібереді – 15 минут.</w:t>
      </w:r>
    </w:p>
    <w:bookmarkStart w:name="z19" w:id="16"/>
    <w:p>
      <w:pPr>
        <w:spacing w:after="0"/>
        <w:ind w:left="0"/>
        <w:jc w:val="left"/>
      </w:pPr>
      <w:r>
        <w:rPr>
          <w:rFonts w:ascii="Times New Roman"/>
          <w:b/>
          <w:i w:val="false"/>
          <w:color w:val="000000"/>
        </w:rPr>
        <w:t xml:space="preserve"> 4. Мемлекеттік қызметті көрсету үрдісінде ақпараттық жүйелерді</w:t>
      </w:r>
      <w:r>
        <w:br/>
      </w:r>
      <w:r>
        <w:rPr>
          <w:rFonts w:ascii="Times New Roman"/>
          <w:b/>
          <w:i w:val="false"/>
          <w:color w:val="000000"/>
        </w:rPr>
        <w:t>пайдалану тәртібінің сипаттамасы</w:t>
      </w:r>
    </w:p>
    <w:bookmarkEnd w:id="16"/>
    <w:bookmarkStart w:name="z20"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ЭЦҚ-сымен куәландырылған электрондық құжат нысанында Стандарттын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w:t>
            </w:r>
            <w:r>
              <w:br/>
            </w:r>
            <w:r>
              <w:rPr>
                <w:rFonts w:ascii="Times New Roman"/>
                <w:b w:val="false"/>
                <w:i w:val="false"/>
                <w:color w:val="000000"/>
                <w:sz w:val="20"/>
              </w:rPr>
              <w:t>және көктемгi егiс пен</w:t>
            </w:r>
            <w:r>
              <w:br/>
            </w:r>
            <w:r>
              <w:rPr>
                <w:rFonts w:ascii="Times New Roman"/>
                <w:b w:val="false"/>
                <w:i w:val="false"/>
                <w:color w:val="000000"/>
                <w:sz w:val="20"/>
              </w:rPr>
              <w:t>егiн жинау жұмыстарын</w:t>
            </w:r>
            <w:r>
              <w:br/>
            </w:r>
            <w:r>
              <w:rPr>
                <w:rFonts w:ascii="Times New Roman"/>
                <w:b w:val="false"/>
                <w:i w:val="false"/>
                <w:color w:val="000000"/>
                <w:sz w:val="20"/>
              </w:rPr>
              <w:t>жүргiзу үшін қажеттi</w:t>
            </w:r>
            <w:r>
              <w:br/>
            </w:r>
            <w:r>
              <w:rPr>
                <w:rFonts w:ascii="Times New Roman"/>
                <w:b w:val="false"/>
                <w:i w:val="false"/>
                <w:color w:val="000000"/>
                <w:sz w:val="20"/>
              </w:rPr>
              <w:t>басқа да 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2"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w:t>
      </w:r>
      <w:r>
        <w:br/>
      </w:r>
      <w:r>
        <w:rPr>
          <w:rFonts w:ascii="Times New Roman"/>
          <w:b/>
          <w:i w:val="false"/>
          <w:color w:val="000000"/>
        </w:rPr>
        <w:t>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 пен егiн жинау</w:t>
            </w:r>
            <w:r>
              <w:br/>
            </w:r>
            <w:r>
              <w:rPr>
                <w:rFonts w:ascii="Times New Roman"/>
                <w:b w:val="false"/>
                <w:i w:val="false"/>
                <w:color w:val="000000"/>
                <w:sz w:val="20"/>
              </w:rPr>
              <w:t>жұмыстарын жүргiзу үшін</w:t>
            </w:r>
            <w:r>
              <w:br/>
            </w:r>
            <w:r>
              <w:rPr>
                <w:rFonts w:ascii="Times New Roman"/>
                <w:b w:val="false"/>
                <w:i w:val="false"/>
                <w:color w:val="000000"/>
                <w:sz w:val="20"/>
              </w:rPr>
              <w:t>қажеттi басқа да тауарлық-материалдық 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4" w:id="19"/>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