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c9d6" w14:textId="39bc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өнімділігі мен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17 маусымдағы № А-6/271 қаулысы. Ақмола облысының Әділет департаментінде 2019 жылғы 25 маусымда № 7251 болып тіркелді. Күші жойылды - Ақмола облысы әкімдігінің 2020 жылғы 20 наурыздағы № А-4/151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"Акваөсіру (балық өсіру)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А-6/271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 1. Жалпы ережелер</w:t>
      </w:r>
    </w:p>
    <w:bookmarkEnd w:id="3"/>
    <w:bookmarkStart w:name="z6" w:id="4"/>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қызметті беруші) көрсетіледі.</w:t>
      </w:r>
    </w:p>
    <w:bookmarkEnd w:id="4"/>
    <w:p>
      <w:pPr>
        <w:spacing w:after="0"/>
        <w:ind w:left="0"/>
        <w:jc w:val="both"/>
      </w:pPr>
      <w:r>
        <w:rPr>
          <w:rFonts w:ascii="Times New Roman"/>
          <w:b w:val="false"/>
          <w:i w:val="false"/>
          <w:color w:val="000000"/>
          <w:sz w:val="28"/>
        </w:rPr>
        <w:t>
      Өтінімдерді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7" w:id="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5"/>
    <w:bookmarkStart w:name="z8" w:id="6"/>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немесе Қазақстан Республикасы Премьер-Министрінің орынбасары – Қазақстан Республикасы Ауыл шаруашылығы министрінің 2018 жылғы 2 ақпандағы № 63 бұйрығымен (Нормативтік құқықтық актілерді мемлекеттік тіркеу тізілімінде № 16693 болып тіркелген) бекітілген "Акваөсіру (балық өсіру) өнімділігі мен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көрсетілетін қызметті ұсынудан уәжді бас тарту.</w:t>
      </w:r>
    </w:p>
    <w:bookmarkEnd w:id="6"/>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9"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7"/>
    <w:bookmarkStart w:name="z10" w:id="8"/>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ұсынылған құжаттар, мемлекеттік қызмет көрсету жөніндегі рәсімдерді (іс-әрекеттерді) бастау үшін негіз болып табылады.</w:t>
      </w:r>
    </w:p>
    <w:bookmarkEnd w:id="8"/>
    <w:bookmarkStart w:name="z11" w:id="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9"/>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өтінім тіркелген сәтінен бастап электрондық цифрлық қолтаңбаны (бұдан әрі – ЭЦҚ) пайдалана отырып, тиісті хабарламаға қол қою арқылы қабылдауды растайды - 3 сағат;</w:t>
      </w:r>
    </w:p>
    <w:p>
      <w:pPr>
        <w:spacing w:after="0"/>
        <w:ind w:left="0"/>
        <w:jc w:val="both"/>
      </w:pPr>
      <w:r>
        <w:rPr>
          <w:rFonts w:ascii="Times New Roman"/>
          <w:b w:val="false"/>
          <w:i w:val="false"/>
          <w:color w:val="000000"/>
          <w:sz w:val="28"/>
        </w:rPr>
        <w:t>
      өтінімді көрсетілетін қызметті берушінің бюджеттік қаржыландыру және мемлекеттік сатып алулар бөліміне жолдайды – 15 минут;</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1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субсидиялардың аударылғаны туралы хабарламаны көрсетілетін қызметті алушының жеке кабинетіне жолдайды – 3 сағат.</w:t>
      </w:r>
    </w:p>
    <w:bookmarkStart w:name="z12" w:id="10"/>
    <w:p>
      <w:pPr>
        <w:spacing w:after="0"/>
        <w:ind w:left="0"/>
        <w:jc w:val="both"/>
      </w:pPr>
      <w:r>
        <w:rPr>
          <w:rFonts w:ascii="Times New Roman"/>
          <w:b w:val="false"/>
          <w:i w:val="false"/>
          <w:color w:val="000000"/>
          <w:sz w:val="28"/>
        </w:rPr>
        <w:t>
      6. Келесі рәсімдерді орындауды бастау үшін негіз болып табылатын мемлекеттік қызмет көрсету жөніндегі рәсімінің (іс-қимылдың) нәтижесі:</w:t>
      </w:r>
    </w:p>
    <w:bookmarkEnd w:id="10"/>
    <w:p>
      <w:pPr>
        <w:spacing w:after="0"/>
        <w:ind w:left="0"/>
        <w:jc w:val="both"/>
      </w:pPr>
      <w:r>
        <w:rPr>
          <w:rFonts w:ascii="Times New Roman"/>
          <w:b w:val="false"/>
          <w:i w:val="false"/>
          <w:color w:val="000000"/>
          <w:sz w:val="28"/>
        </w:rPr>
        <w:t>
      1) өтінімді тіркеу және қабылдауды растау;</w:t>
      </w:r>
    </w:p>
    <w:p>
      <w:pPr>
        <w:spacing w:after="0"/>
        <w:ind w:left="0"/>
        <w:jc w:val="both"/>
      </w:pPr>
      <w:r>
        <w:rPr>
          <w:rFonts w:ascii="Times New Roman"/>
          <w:b w:val="false"/>
          <w:i w:val="false"/>
          <w:color w:val="000000"/>
          <w:sz w:val="28"/>
        </w:rPr>
        <w:t>
      2) төлем тапсырмаларын қалыптастыру;</w:t>
      </w:r>
    </w:p>
    <w:p>
      <w:pPr>
        <w:spacing w:after="0"/>
        <w:ind w:left="0"/>
        <w:jc w:val="both"/>
      </w:pPr>
      <w:r>
        <w:rPr>
          <w:rFonts w:ascii="Times New Roman"/>
          <w:b w:val="false"/>
          <w:i w:val="false"/>
          <w:color w:val="000000"/>
          <w:sz w:val="28"/>
        </w:rPr>
        <w:t>
      3) хабарламаны жолдау.</w:t>
      </w:r>
    </w:p>
    <w:bookmarkStart w:name="z13" w:id="1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 тәртібін сипаттау</w:t>
      </w:r>
    </w:p>
    <w:bookmarkEnd w:id="11"/>
    <w:bookmarkStart w:name="z14" w:id="12"/>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12"/>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bookmarkStart w:name="z15" w:id="1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кезеңділігін сипаттау:</w:t>
      </w:r>
    </w:p>
    <w:bookmarkEnd w:id="13"/>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өтінім тіркелген сәтінен бастап ЭЦҚ пайдалана отырып, тиісті хабарламаға қол қою арқылы қабылдауды растайды - 3 сағат;</w:t>
      </w:r>
    </w:p>
    <w:p>
      <w:pPr>
        <w:spacing w:after="0"/>
        <w:ind w:left="0"/>
        <w:jc w:val="both"/>
      </w:pPr>
      <w:r>
        <w:rPr>
          <w:rFonts w:ascii="Times New Roman"/>
          <w:b w:val="false"/>
          <w:i w:val="false"/>
          <w:color w:val="000000"/>
          <w:sz w:val="28"/>
        </w:rPr>
        <w:t>
      өтінімді көрсетілетін қызметті берушінің бюджеттік қаржыландыру және мемлекеттік сатып алулар бөліміне жолдайды – 15 минут;</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1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субсидиялардың аударылғаны туралы хабарламаны көрсетілетін қызметті алушының Жеке кабинетіне жолдайды – 3 сағат.</w:t>
      </w:r>
    </w:p>
    <w:bookmarkStart w:name="z16" w:id="14"/>
    <w:p>
      <w:pPr>
        <w:spacing w:after="0"/>
        <w:ind w:left="0"/>
        <w:jc w:val="left"/>
      </w:pPr>
      <w:r>
        <w:rPr>
          <w:rFonts w:ascii="Times New Roman"/>
          <w:b/>
          <w:i w:val="false"/>
          <w:color w:val="000000"/>
        </w:rPr>
        <w:t xml:space="preserve"> 4. Мемлекеттік қызметті көрсету үрдісінде ақпараттық жүйелерді пайдалану тәртібінің сипаттамасы</w:t>
      </w:r>
    </w:p>
    <w:bookmarkEnd w:id="14"/>
    <w:bookmarkStart w:name="z17" w:id="15"/>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5"/>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 үрдісі);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көсретілетін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 үкімет" өңірлік шлюздің автоматтандырылған жұмыс орнында "электронды үкімет" шлюзі арқылы көрсетілетін қызметті алушының ЭЦҚ куәландырылған (қол қойылған) электрондық құжатты (көрсетілетін қызметті алушы)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көрсетілетін қызметтің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w:t>
            </w:r>
            <w:r>
              <w:br/>
            </w:r>
            <w:r>
              <w:rPr>
                <w:rFonts w:ascii="Times New Roman"/>
                <w:b w:val="false"/>
                <w:i w:val="false"/>
                <w:color w:val="000000"/>
                <w:sz w:val="20"/>
              </w:rPr>
              <w:t>(балық өсіру) өнімділігі</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9" w:id="16"/>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16"/>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w:t>
            </w:r>
            <w:r>
              <w:br/>
            </w:r>
            <w:r>
              <w:rPr>
                <w:rFonts w:ascii="Times New Roman"/>
                <w:b w:val="false"/>
                <w:i w:val="false"/>
                <w:color w:val="000000"/>
                <w:sz w:val="20"/>
              </w:rPr>
              <w:t>(балық өсіру) өнімділігі</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21" w:id="17"/>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қызмет көрсетудің бизнес-процестерінің анықтамалығы</w:t>
      </w:r>
    </w:p>
    <w:bookmarkEnd w:id="17"/>
    <w:p>
      <w:pPr>
        <w:spacing w:after="0"/>
        <w:ind w:left="0"/>
        <w:jc w:val="left"/>
      </w:pPr>
      <w:r>
        <w:br/>
      </w:r>
    </w:p>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