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7094" w14:textId="9db7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2019-2023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Нұр-Сұлтан қаласы әкімдігінің 2019 жылғы 25 маусымдағы № 107-884 қаулысы. Нұр-Сұлтан қаласының Әділет департаментінде 2019 жылғы 27 маусымда № 1232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Қазақстан Республикасы Президентінің "Қазақстан Республикасының елордасы – Нұр-Сұлтан қаласын Қазақстан Республикасының елордасы – Астана қаласы деп өзгерту туралы" 2022 жылғы 17 қыркүйектегі № 1017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2019-2023 оқу жылдарына арналған мемлекеттік білім беру тапсырысы (бұдан әрі – мемлекеттік білім беру тапсырысы)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кадрларды даярлауға 2019-2023 оқу жылдарына арналған мемлекеттік білім беру тапсырысы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"Астана қаласының Білім басқармасы" мемлекеттік мекемесі (бұдан әрі – Басқарма) – "360 024 000 "Техникалық және кәсіптік білім беру ұйымдарында мамандарды даярлау" және "360 038 000 "Нәтижелі жұмыспен қамтуды және жаппай кәсіпкерлікті дамытудың 2017-2021 жылдарға арналған "Еңбек" мемлекеттік бағдарламасы аясында біліктілікті арттыру, кадрларды даярлау және қайта даярлау";</w:t>
      </w:r>
    </w:p>
    <w:p>
      <w:pPr>
        <w:spacing w:after="0"/>
        <w:ind w:left="0"/>
        <w:jc w:val="both"/>
      </w:pPr>
      <w:r>
        <w:rPr>
          <w:rFonts w:ascii="Times New Roman"/>
          <w:b w:val="false"/>
          <w:i w:val="false"/>
          <w:color w:val="000000"/>
          <w:sz w:val="28"/>
        </w:rPr>
        <w:t>
      "Астана қаласының Қоғамдық денсаулық сақтау басқармасы" мемлекеттік мекемесі – "353 043 000 "Техникалық және кәсіптік, орта білімнен кейінгі білім беру мекемелерінде мамандар даярлау" және "353 044 000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Басқарма техникалық және кәсіптік білім берудің тиісті оқу орындарында мемлекеттік білім беру тапсырысын орналастыруды қамтамасыз етсін.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107-884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left"/>
      </w:pPr>
    </w:p>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даярлауға 2019–2023 оқу жылдарына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кәсіптік білім мамандықта рының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шетелдік азаматтар мен азаматтығы жоқ адамдарды қабылдау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p>
            <w:pPr>
              <w:spacing w:after="20"/>
              <w:ind w:left="20"/>
              <w:jc w:val="both"/>
            </w:pPr>
            <w:r>
              <w:rPr>
                <w:rFonts w:ascii="Times New Roman"/>
                <w:b w:val="false"/>
                <w:i w:val="false"/>
                <w:color w:val="000000"/>
                <w:sz w:val="20"/>
              </w:rPr>
              <w:t>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p>
            <w:pPr>
              <w:spacing w:after="20"/>
              <w:ind w:left="20"/>
              <w:jc w:val="both"/>
            </w:pPr>
            <w:r>
              <w:rPr>
                <w:rFonts w:ascii="Times New Roman"/>
                <w:b w:val="false"/>
                <w:i w:val="false"/>
                <w:color w:val="000000"/>
                <w:sz w:val="20"/>
              </w:rPr>
              <w:t>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POLYTECHNIC"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серіктестігінің Педагогикалық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темір жол көлігінде техникалық пайдалану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Евразиялық ұлттық университеті" коммерциялық емес акционерлік қоғамының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"Қазтұтынуодағының жоғары сауда-экономикалық колледжі" білім беру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 және білім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Д.А. Қонаев атындағы колледж"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халықаралық колледж"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COLLEGE"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"Медициналық-техникалық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107-884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кадрларды даярлауға 2019-2023 оқу жылдарына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кәсіптік білім мамандықтарының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шетелдік азаматтар мен азаматтығы жоқ адамдарды қабылдау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p>
            <w:pPr>
              <w:spacing w:after="20"/>
              <w:ind w:left="20"/>
              <w:jc w:val="both"/>
            </w:pPr>
            <w:r>
              <w:rPr>
                <w:rFonts w:ascii="Times New Roman"/>
                <w:b w:val="false"/>
                <w:i w:val="false"/>
                <w:color w:val="000000"/>
                <w:sz w:val="20"/>
              </w:rPr>
              <w:t>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p>
            <w:pPr>
              <w:spacing w:after="20"/>
              <w:ind w:left="20"/>
              <w:jc w:val="both"/>
            </w:pPr>
            <w:r>
              <w:rPr>
                <w:rFonts w:ascii="Times New Roman"/>
                <w:b w:val="false"/>
                <w:i w:val="false"/>
                <w:color w:val="000000"/>
                <w:sz w:val="20"/>
              </w:rPr>
              <w:t>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POLYTECHNIC"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 және білім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Евразиялық ұлттық университеті" коммерциялық емес акционерлік қоғамының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Швейцария-Американдық колледж"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қоғамының Ақмола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