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3217" w14:textId="d293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 Астана қаласы әкімдігінің 2018 жылғы 30 мамырдағы № 107-961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әкімдігінің 2019 жылғы 8 сәуірдегі № 107-446 қаулысы. Астана қаласының Әділет департаментінде 2019 жылғы 9 сәуірде № 1219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11184 болып тіркелген) сәйкес Нұр-Сұлтан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 бекіту туралы" Астана қаласы әкімдігінің 2018 жылғы 30 мамырдағы № 107-961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тiзiлiмiнде № 1178 болып тіркелген, Қазақстан Республикасы нормативтік құқықтық актілердің Эталондық бақылау банкінде 2018 жылғы 27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қызмет) Нұр-Сұлтан қаласы әкімдігінің уәкілетті органы – "Астана қаласының Білім басқармасы" мемлекеттік мекемесі (бұдан әрі – қызмет беруші)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11184 болып тіркелген) бекітілген "Баланы (балаларды) қабылдаушы отбасына тәрбиелеуге беру және оларды асырауға ақшалай қаражат төлеуді тағайындау" мемлекеттік қызмет көрсету стандартының (бұдан әрі – Стандарт) негізінде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"26 (жиырма алты) күнтізбелік күн" деген сандар мен сөздер "7 (жеті) жұмыс күні" деген санмен және сөздермен ауыстырылсын;</w:t>
      </w:r>
    </w:p>
    <w:p>
      <w:pPr>
        <w:spacing w:after="0"/>
        <w:ind w:left="0"/>
        <w:jc w:val="both"/>
      </w:pPr>
      <w:r>
        <w:rPr>
          <w:rFonts w:ascii="Times New Roman"/>
          <w:b w:val="false"/>
          <w:i w:val="false"/>
          <w:color w:val="000000"/>
          <w:sz w:val="28"/>
        </w:rPr>
        <w:t>
      "30 (отыз) күнтізбелік күн" деген сандар мен сөздер "10 (он) жұмыс күні" деген санмен және сөздермен ауыстырылсын;</w:t>
      </w:r>
    </w:p>
    <w:p>
      <w:pPr>
        <w:spacing w:after="0"/>
        <w:ind w:left="0"/>
        <w:jc w:val="both"/>
      </w:pPr>
      <w:r>
        <w:rPr>
          <w:rFonts w:ascii="Times New Roman"/>
          <w:b w:val="false"/>
          <w:i w:val="false"/>
          <w:color w:val="000000"/>
          <w:sz w:val="28"/>
        </w:rPr>
        <w:t>
      Регламентке қосымшада:</w:t>
      </w:r>
    </w:p>
    <w:p>
      <w:pPr>
        <w:spacing w:after="0"/>
        <w:ind w:left="0"/>
        <w:jc w:val="both"/>
      </w:pPr>
      <w:r>
        <w:rPr>
          <w:rFonts w:ascii="Times New Roman"/>
          <w:b w:val="false"/>
          <w:i w:val="false"/>
          <w:color w:val="000000"/>
          <w:sz w:val="28"/>
        </w:rPr>
        <w:t>
      "26 (жиырма алты) күнтізбелік күн" деген сандар мен сөздер "7 (жеті) жұмыс күні" деген санмен және сөздермен ауыстырылсын.</w:t>
      </w:r>
    </w:p>
    <w:bookmarkStart w:name="z7" w:id="4"/>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Нұр-Сұлтан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Нұр-Сұлтан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8" w:id="5"/>
    <w:p>
      <w:pPr>
        <w:spacing w:after="0"/>
        <w:ind w:left="0"/>
        <w:jc w:val="both"/>
      </w:pPr>
      <w:r>
        <w:rPr>
          <w:rFonts w:ascii="Times New Roman"/>
          <w:b w:val="false"/>
          <w:i w:val="false"/>
          <w:color w:val="000000"/>
          <w:sz w:val="28"/>
        </w:rPr>
        <w:t>
      3. Осы қаулының орындалуын бақылау Нұр-Сұлтан қаласы әкімінің орынбасары М.Е. Бектұроваға жүктелсін.</w:t>
      </w:r>
    </w:p>
    <w:bookmarkEnd w:id="5"/>
    <w:bookmarkStart w:name="z9" w:id="6"/>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