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db26" w14:textId="0f9d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жинауды, тасымалдауды, қайта өңдеуді, залалсыздандыруды, пайдалануды және (немесе) кәдеге жаратуды ұйымдастыру үшін төлемақыны есептеу әдістемесін бекіту туралы" Қазақстан Республикасы Энергетика министрінің 2015 жылғы 25 желтоқсандағы № 762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2019 жылғы 26 желтоқсандағы № 122 бұйрығы. Қазақстан Республикасының Әділет министрлігінде 2020 жылғы 5 қаңтарда № 19822 болып тіркелді. Күші жойылды - Қазақстан Республикасы Экология, геология және табиғи ресурстар министрінің м.а. 2021 жылғы 2 қарашадағы № 448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геология және табиғи ресурстар министрінің м.а. 02.02.2021 </w:t>
      </w:r>
      <w:r>
        <w:rPr>
          <w:rFonts w:ascii="Times New Roman"/>
          <w:b w:val="false"/>
          <w:i w:val="false"/>
          <w:color w:val="000000"/>
          <w:sz w:val="28"/>
        </w:rPr>
        <w:t>№ 448</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"Қалдықтарды жинауды, тасымалдауды, қайта өңдеуді, залалсыздандыруды, пайдалануды және (немесе) кәдеге жаратуды ұйымдастыру үшін төлемақыны есептеу әдістемесін бекіту туралы" Қазақстан Республикасы Энергетика министрінің 2015 жылғы 25 желтоқсандағы № 762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12753 болып тіркелген, 2016 жылғы 19 қаңтарда"Әділет"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Қалдықтарды жинауды, тасымалдауды, қайта өңдеуді, залалсыздандыруды, пайдалануды және (немесе) кәдеге жаратуды ұйымдастыру үшін төлемақыны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алып тасталсын;</w:t>
      </w:r>
    </w:p>
    <w:bookmarkStart w:name="z5" w:id="3"/>
    <w:p>
      <w:pPr>
        <w:spacing w:after="0"/>
        <w:ind w:left="0"/>
        <w:jc w:val="both"/>
      </w:pPr>
      <w:r>
        <w:rPr>
          <w:rFonts w:ascii="Times New Roman"/>
          <w:b w:val="false"/>
          <w:i w:val="false"/>
          <w:color w:val="000000"/>
          <w:sz w:val="28"/>
        </w:rPr>
        <w:t>
      5-тармақ мынадай редакцияда жазылсын:</w:t>
      </w:r>
    </w:p>
    <w:bookmarkEnd w:id="3"/>
    <w:bookmarkStart w:name="z6" w:id="4"/>
    <w:p>
      <w:pPr>
        <w:spacing w:after="0"/>
        <w:ind w:left="0"/>
        <w:jc w:val="both"/>
      </w:pPr>
      <w:r>
        <w:rPr>
          <w:rFonts w:ascii="Times New Roman"/>
          <w:b w:val="false"/>
          <w:i w:val="false"/>
          <w:color w:val="000000"/>
          <w:sz w:val="28"/>
        </w:rPr>
        <w:t>
      "5. Өндірілетін (импортталатын) өнімнің (тауарлардың) әрбір түрі үшін Қалдықтарды жинауды, тасымалдауды, қайта өңдеуді, залалсыздандыруды, пайдалануды және (немесе) кәдеге жаратуды ұйымдастыру үшін төлемақыны есептеу(Сөнім) мынадай формула бойынша жүргізіледі:</w:t>
      </w:r>
    </w:p>
    <w:bookmarkEnd w:id="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46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өнім</w:t>
      </w:r>
      <w:r>
        <w:rPr>
          <w:rFonts w:ascii="Times New Roman"/>
          <w:b w:val="false"/>
          <w:i w:val="false"/>
          <w:color w:val="000000"/>
          <w:sz w:val="28"/>
        </w:rPr>
        <w:t xml:space="preserve"> – өндірушілердің (импорттаушылардың) төлеуіне жататын өндірілетін (импортталатын) өнімнің (тауарлардың) әрбір түрінің қалдықтарын жинауды, тасымалдауды, қайта өңдеуді, залалсыздандыруды, пайдалануды және (немесе) кәдеге жаратуды ұйымдастыру үшін төлемақы;</w:t>
      </w:r>
    </w:p>
    <w:p>
      <w:pPr>
        <w:spacing w:after="0"/>
        <w:ind w:left="0"/>
        <w:jc w:val="both"/>
      </w:pPr>
      <w:r>
        <w:rPr>
          <w:rFonts w:ascii="Times New Roman"/>
          <w:b w:val="false"/>
          <w:i w:val="false"/>
          <w:color w:val="000000"/>
          <w:sz w:val="28"/>
        </w:rPr>
        <w:t>
      m – өндірілетін (импортталатын) өнім (тауарлар) массасы (тоннамен);</w:t>
      </w:r>
    </w:p>
    <w:p>
      <w:pPr>
        <w:spacing w:after="0"/>
        <w:ind w:left="0"/>
        <w:jc w:val="both"/>
      </w:pPr>
      <w:r>
        <w:rPr>
          <w:rFonts w:ascii="Times New Roman"/>
          <w:b w:val="false"/>
          <w:i w:val="false"/>
          <w:color w:val="000000"/>
          <w:sz w:val="28"/>
        </w:rPr>
        <w:t>
      CАЕК – бір айлық есептік көрсеткіштің сомасы;</w:t>
      </w:r>
    </w:p>
    <w:p>
      <w:pPr>
        <w:spacing w:after="0"/>
        <w:ind w:left="0"/>
        <w:jc w:val="both"/>
      </w:pPr>
      <w:r>
        <w:rPr>
          <w:rFonts w:ascii="Times New Roman"/>
          <w:b w:val="false"/>
          <w:i w:val="false"/>
          <w:color w:val="000000"/>
          <w:sz w:val="28"/>
        </w:rPr>
        <w:t>
      k – осы Әдістемеге 1-қосымшаға сәйкес айқындалатын коэффициент.";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"8. Автокөлік құралдарына қатысты төлемақы Операторға осы Әдістемеге 2-қосымшаға сәйкес базалық мөлшерлемелер және коэффициенттер бойынша, бір мәрте әрбір автокөлік құралы үшін төленеді.";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Start w:name="z10" w:id="6"/>
    <w:p>
      <w:pPr>
        <w:spacing w:after="0"/>
        <w:ind w:left="0"/>
        <w:jc w:val="both"/>
      </w:pPr>
      <w:r>
        <w:rPr>
          <w:rFonts w:ascii="Times New Roman"/>
          <w:b w:val="false"/>
          <w:i w:val="false"/>
          <w:color w:val="000000"/>
          <w:sz w:val="28"/>
        </w:rPr>
        <w:t xml:space="preserve">
      көрсетілген Әдістемеге </w:t>
      </w:r>
      <w:r>
        <w:rPr>
          <w:rFonts w:ascii="Times New Roman"/>
          <w:b w:val="false"/>
          <w:i w:val="false"/>
          <w:color w:val="000000"/>
          <w:sz w:val="28"/>
        </w:rPr>
        <w:t>қосымшада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оң жақтағы жоғары бұрыштағы мәтін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жинауды,</w:t>
            </w:r>
            <w:r>
              <w:br/>
            </w:r>
            <w:r>
              <w:rPr>
                <w:rFonts w:ascii="Times New Roman"/>
                <w:b w:val="false"/>
                <w:i w:val="false"/>
                <w:color w:val="000000"/>
                <w:sz w:val="20"/>
              </w:rPr>
              <w:t>тасымалдауды,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пайдалануды және (немесе)</w:t>
            </w:r>
            <w:r>
              <w:br/>
            </w:r>
            <w:r>
              <w:rPr>
                <w:rFonts w:ascii="Times New Roman"/>
                <w:b w:val="false"/>
                <w:i w:val="false"/>
                <w:color w:val="000000"/>
                <w:sz w:val="20"/>
              </w:rPr>
              <w:t>кәдеге жаратуды ұйымдастыру</w:t>
            </w:r>
            <w:r>
              <w:br/>
            </w:r>
            <w:r>
              <w:rPr>
                <w:rFonts w:ascii="Times New Roman"/>
                <w:b w:val="false"/>
                <w:i w:val="false"/>
                <w:color w:val="000000"/>
                <w:sz w:val="20"/>
              </w:rPr>
              <w:t>үшін төлемақыны есептеу</w:t>
            </w:r>
            <w:r>
              <w:br/>
            </w:r>
            <w:r>
              <w:rPr>
                <w:rFonts w:ascii="Times New Roman"/>
                <w:b w:val="false"/>
                <w:i w:val="false"/>
                <w:color w:val="000000"/>
                <w:sz w:val="20"/>
              </w:rPr>
              <w:t>әдістемесіне 2-қосымша";</w:t>
            </w:r>
          </w:p>
        </w:tc>
      </w:tr>
    </w:tbl>
    <w:bookmarkStart w:name="z12"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1-қосымшамен толықтырылсын.</w:t>
      </w:r>
    </w:p>
    <w:bookmarkEnd w:id="8"/>
    <w:bookmarkStart w:name="z13" w:id="9"/>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5" w:id="11"/>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ресми жарияланғаннан кейін орналастыруды;</w:t>
      </w:r>
    </w:p>
    <w:bookmarkEnd w:id="11"/>
    <w:bookmarkStart w:name="z16" w:id="1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геология және табиғи ресурстар вице-министріне жүктелсін. </w:t>
      </w:r>
    </w:p>
    <w:bookmarkEnd w:id="13"/>
    <w:bookmarkStart w:name="z18" w:id="14"/>
    <w:p>
      <w:pPr>
        <w:spacing w:after="0"/>
        <w:ind w:left="0"/>
        <w:jc w:val="both"/>
      </w:pPr>
      <w:r>
        <w:rPr>
          <w:rFonts w:ascii="Times New Roman"/>
          <w:b w:val="false"/>
          <w:i w:val="false"/>
          <w:color w:val="000000"/>
          <w:sz w:val="28"/>
        </w:rPr>
        <w:t>
      4. Осы бұйрық 2020 жылғы 1 қаңтардан бастап қолданысқа енгізілетін осы бұйрықтың 1-тармағының он төртінші абзацын және осы бұйрыққа қосымшаның реттік нөмірлері 5-23-жолдарын қоспағанда,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122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жинауды,</w:t>
            </w:r>
            <w:r>
              <w:br/>
            </w:r>
            <w:r>
              <w:rPr>
                <w:rFonts w:ascii="Times New Roman"/>
                <w:b w:val="false"/>
                <w:i w:val="false"/>
                <w:color w:val="000000"/>
                <w:sz w:val="20"/>
              </w:rPr>
              <w:t>тасымалдауды,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пайдалануды және (немесе)</w:t>
            </w:r>
            <w:r>
              <w:br/>
            </w:r>
            <w:r>
              <w:rPr>
                <w:rFonts w:ascii="Times New Roman"/>
                <w:b w:val="false"/>
                <w:i w:val="false"/>
                <w:color w:val="000000"/>
                <w:sz w:val="20"/>
              </w:rPr>
              <w:t>кәдеге жаратуды ұйымдастыру</w:t>
            </w:r>
            <w:r>
              <w:br/>
            </w:r>
            <w:r>
              <w:rPr>
                <w:rFonts w:ascii="Times New Roman"/>
                <w:b w:val="false"/>
                <w:i w:val="false"/>
                <w:color w:val="000000"/>
                <w:sz w:val="20"/>
              </w:rPr>
              <w:t>үшін төлемақыны есептеу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20" w:id="15"/>
    <w:p>
      <w:pPr>
        <w:spacing w:after="0"/>
        <w:ind w:left="0"/>
        <w:jc w:val="left"/>
      </w:pPr>
      <w:r>
        <w:rPr>
          <w:rFonts w:ascii="Times New Roman"/>
          <w:b/>
          <w:i w:val="false"/>
          <w:color w:val="000000"/>
        </w:rPr>
        <w:t xml:space="preserve"> Өндірушілеріне (импорттаушыларына) өндірушілердің (импорттаушылардың) кеңейтілген міндеттемелері қолданылатын өнім (тауарлар) үшін төлемақы коэффициенттері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3"/>
        <w:gridCol w:w="2254"/>
        <w:gridCol w:w="7960"/>
        <w:gridCol w:w="12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атауы</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бөлімі*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коэффи</w:t>
            </w:r>
          </w:p>
          <w:p>
            <w:pPr>
              <w:spacing w:after="20"/>
              <w:ind w:left="20"/>
              <w:jc w:val="both"/>
            </w:pPr>
            <w:r>
              <w:rPr>
                <w:rFonts w:ascii="Times New Roman"/>
                <w:b w:val="false"/>
                <w:i w:val="false"/>
                <w:color w:val="000000"/>
                <w:sz w:val="20"/>
              </w:rPr>
              <w:t>
циенті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шиналарментыстар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2-бөлімнен. Каучук, резеңке және олардан жасалған бұйымдар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3-бөлімнен. Электр аккумуляторлар және оларға арналған сепараторларды қоса алғанда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майлау, ашық түсті, вазелин майлары және жетектерге, репродукторларға және гидравликалық мақсаттарға арналған майлар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4-бөлімнен. Битумды жыныстардан алынған мұнай және мұнай өнімдері (шикілерден басқасы) және басқа жерде аталмаған немесе қосылмаған, құрамында 70 және одан артық массалық пайыз мұнай немесе мұнай өнімдері бар, битумды жыныстардан алынған өнімдер, бұл ретте осы мұнай өнімдері құрамында биодизель және пайдаланылған мұнай өнімдері барларын қоспағанда, өнімдердің негізгі құрауыштары болып табылады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сұйықтықтар, гидравликалық, антифриздер және мұздануға қарсы сұйықтықтар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5-бөлімнен. Өзге де химиялық өнімдер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орама, қағаздан және картоннан жасалған бұйымдар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орама</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орама</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орама</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орама</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7-бөлімнен. Пластмассадан жасалған асхана және ас үй ыдыстары, асхана және ас үй жарақтары, үй тұрмысындағы басқа да заттар және гигиеналық немесе дәретханаға арналған заттар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кітаптары, газеттер, полиграфия өнеркәсібінің басқа да бұйымдары</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8-бөлімнен. Иллюстрацияланған немесе иллюстрацияланбаған, құрамында жарнама материалы бар немесе жоқ газеттер, журналдар мен өзге де мерзімді басылымдар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9-бөлімнен. Қолдан жасалған, жылтырлатылмаған, хат жазу, баспа немесе басқа да графикалық мақсаттарда пайдаланатын қағаз және картон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және батарейкалар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10-бөлімнен. Бастапқы элементтер және бастапқы батареялар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11-бөлімнен. Электрлік қыздыру немесе газразрядтышамдар, герметикалық бағытталған жарықшамдарын қосқанда, сондай-ақ ультракүлгін немесе инфрақызылшамдар; құрамында                                                                              сынап бар доғалықшамдар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12-бөлімнен. Құрамында сынап бар медициналық немесе ветеринариялық  термометрлер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электрондықжабдық</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13-бөлімнен. Ірі габаритті электр және электрондық жабдық</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электрондықжабдық</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14-бөлімнен. Орташа габаритті электр  және электрондық жабдық</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электрондық жабдық</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15-бөлімнен. Ұсақ габаритті электр және электрондық жабдық</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орама</w:t>
            </w:r>
          </w:p>
        </w:tc>
        <w:tc>
          <w:tcPr>
            <w:tcW w:w="7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16-бөлімнен. Орамасына өндірушілердің(импорттаушылардың) кеңейтілген міндеттемелері қолданылатын орамадағы (полимер, шыны, қағаз, картон металл және (немесе) құрамдастырылған материалдардан жасалған) өнім (тауарлар)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орама</w:t>
            </w: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материалдарынан жасалған орама</w:t>
            </w: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орама</w:t>
            </w: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орама</w:t>
            </w: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bl>
    <w:p>
      <w:pPr>
        <w:spacing w:after="0"/>
        <w:ind w:left="0"/>
        <w:jc w:val="both"/>
      </w:pPr>
      <w:r>
        <w:rPr>
          <w:rFonts w:ascii="Times New Roman"/>
          <w:b w:val="false"/>
          <w:i w:val="false"/>
          <w:color w:val="000000"/>
          <w:sz w:val="28"/>
        </w:rPr>
        <w:t>
      *Ескертпе:Қазақстан Республикасының Экологиялық кодексіне сәйкес бекітілетін өндірушілердің (импорттаушылардың) кеңейтілген міндеттемелері қолданылатын өнім (тауарлар) тізбесі.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