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58f0" w14:textId="6bb5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2019 жылғы 31 желтоқсандағы № 1451 бұйрығы. Қазақстан Республикасының Әділет министрлігінде 2019 жылғы 31 желтоқсанда № 19815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7"/>
    <w:bookmarkStart w:name="z13" w:id="8"/>
    <w:p>
      <w:pPr>
        <w:spacing w:after="0"/>
        <w:ind w:left="0"/>
        <w:jc w:val="both"/>
      </w:pPr>
      <w:r>
        <w:rPr>
          <w:rFonts w:ascii="Times New Roman"/>
          <w:b w:val="false"/>
          <w:i w:val="false"/>
          <w:color w:val="000000"/>
          <w:sz w:val="28"/>
        </w:rPr>
        <w:t>
      1. Дара кәсіпкерлер, оның ішінде шаруа немесе фермер қожалықтары.</w:t>
      </w:r>
    </w:p>
    <w:bookmarkEnd w:id="8"/>
    <w:bookmarkStart w:name="z14" w:id="9"/>
    <w:p>
      <w:pPr>
        <w:spacing w:after="0"/>
        <w:ind w:left="0"/>
        <w:jc w:val="both"/>
      </w:pPr>
      <w:r>
        <w:rPr>
          <w:rFonts w:ascii="Times New Roman"/>
          <w:b w:val="false"/>
          <w:i w:val="false"/>
          <w:color w:val="000000"/>
          <w:sz w:val="28"/>
        </w:rPr>
        <w:t>
      2. Жеке практикамен айналысатын адамдар.</w:t>
      </w:r>
    </w:p>
    <w:bookmarkEnd w:id="9"/>
    <w:bookmarkStart w:name="z15" w:id="10"/>
    <w:p>
      <w:pPr>
        <w:spacing w:after="0"/>
        <w:ind w:left="0"/>
        <w:jc w:val="both"/>
      </w:pPr>
      <w:r>
        <w:rPr>
          <w:rFonts w:ascii="Times New Roman"/>
          <w:b w:val="false"/>
          <w:i w:val="false"/>
          <w:color w:val="000000"/>
          <w:sz w:val="28"/>
        </w:rPr>
        <w:t>
      3. Арнаулы салық режимін қолданатын заңды тұлғалар.</w:t>
      </w:r>
    </w:p>
    <w:bookmarkEnd w:id="10"/>
    <w:bookmarkStart w:name="z16" w:id="11"/>
    <w:p>
      <w:pPr>
        <w:spacing w:after="0"/>
        <w:ind w:left="0"/>
        <w:jc w:val="both"/>
      </w:pPr>
      <w:r>
        <w:rPr>
          <w:rFonts w:ascii="Times New Roman"/>
          <w:b w:val="false"/>
          <w:i w:val="false"/>
          <w:color w:val="000000"/>
          <w:sz w:val="28"/>
        </w:rPr>
        <w:t>
      4. Ойын бизнесi субъектiлерi болып табылатын заңды тұлғалар жатады.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12"/>
    <w:p>
      <w:pPr>
        <w:spacing w:after="0"/>
        <w:ind w:left="0"/>
        <w:jc w:val="both"/>
      </w:pPr>
      <w:r>
        <w:rPr>
          <w:rFonts w:ascii="Times New Roman"/>
          <w:b w:val="false"/>
          <w:i w:val="false"/>
          <w:color w:val="ff0000"/>
          <w:sz w:val="28"/>
        </w:rPr>
        <w:t xml:space="preserve">
      Ескерту. Тақырыбы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Мәліметтерді беру тәртібі мен мерзімі</w:t>
      </w:r>
    </w:p>
    <w:bookmarkEnd w:id="15"/>
    <w:bookmarkStart w:name="z22"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Комитет) осы бұйрыққа 1-қосымшаға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санаттарына сәйкес жыл сайын, есепті жылдың кейінгі жылдың 20 қаңтарынан кешіктірмей, есепті жылдың 31 желтоқсанындағы жағдай бойынша Microsoft Excel форматында салық төлеушілердің санаттары қалыптастырады.</w:t>
      </w:r>
    </w:p>
    <w:bookmarkEnd w:id="16"/>
    <w:bookmarkStart w:name="z23" w:id="17"/>
    <w:p>
      <w:pPr>
        <w:spacing w:after="0"/>
        <w:ind w:left="0"/>
        <w:jc w:val="both"/>
      </w:pPr>
      <w:r>
        <w:rPr>
          <w:rFonts w:ascii="Times New Roman"/>
          <w:b w:val="false"/>
          <w:i w:val="false"/>
          <w:color w:val="000000"/>
          <w:sz w:val="28"/>
        </w:rPr>
        <w:t>
      3. Комитет салық төлеушілердің тізбесін қалыптастырған сәттен бастап 10 (он) күнтізбелік күн ішінде Банктерге және ұйымдарға көрсетілген тізбені қоса бере отырып, Мәліметтер ұсыну туралы сұрау салуды жібереді.</w:t>
      </w:r>
    </w:p>
    <w:bookmarkEnd w:id="17"/>
    <w:bookmarkStart w:name="z24" w:id="18"/>
    <w:p>
      <w:pPr>
        <w:spacing w:after="0"/>
        <w:ind w:left="0"/>
        <w:jc w:val="both"/>
      </w:pPr>
      <w:r>
        <w:rPr>
          <w:rFonts w:ascii="Times New Roman"/>
          <w:b w:val="false"/>
          <w:i w:val="false"/>
          <w:color w:val="000000"/>
          <w:sz w:val="28"/>
        </w:rPr>
        <w:t>
      4. Банктер мен ұйымдар Мәліметтерді ұсыну туралы сұрау салуды алғаннан кейін 20 (жиырма) жұмыс күні ішінде Комитетке Мәліметтерді осы бұйрыққа 3-қосымшаға сәйкес нысан бойынша Microsoft Excel форматында электрондық құжат түрінде жібереді.</w:t>
      </w:r>
    </w:p>
    <w:bookmarkEnd w:id="18"/>
    <w:bookmarkStart w:name="z25" w:id="19"/>
    <w:p>
      <w:pPr>
        <w:spacing w:after="0"/>
        <w:ind w:left="0"/>
        <w:jc w:val="both"/>
      </w:pPr>
      <w:r>
        <w:rPr>
          <w:rFonts w:ascii="Times New Roman"/>
          <w:b w:val="false"/>
          <w:i w:val="false"/>
          <w:color w:val="000000"/>
          <w:sz w:val="28"/>
        </w:rPr>
        <w:t>
      5. Мәліметтердің нысаны мынадай түрде толтырылады:</w:t>
      </w:r>
    </w:p>
    <w:bookmarkEnd w:id="19"/>
    <w:bookmarkStart w:name="z26" w:id="20"/>
    <w:p>
      <w:pPr>
        <w:spacing w:after="0"/>
        <w:ind w:left="0"/>
        <w:jc w:val="both"/>
      </w:pPr>
      <w:r>
        <w:rPr>
          <w:rFonts w:ascii="Times New Roman"/>
          <w:b w:val="false"/>
          <w:i w:val="false"/>
          <w:color w:val="000000"/>
          <w:sz w:val="28"/>
        </w:rPr>
        <w:t>
      1) нысанның 1-бағанында реттік нөмір көрсетіледі;</w:t>
      </w:r>
    </w:p>
    <w:bookmarkEnd w:id="20"/>
    <w:bookmarkStart w:name="z27" w:id="21"/>
    <w:p>
      <w:pPr>
        <w:spacing w:after="0"/>
        <w:ind w:left="0"/>
        <w:jc w:val="both"/>
      </w:pPr>
      <w:r>
        <w:rPr>
          <w:rFonts w:ascii="Times New Roman"/>
          <w:b w:val="false"/>
          <w:i w:val="false"/>
          <w:color w:val="000000"/>
          <w:sz w:val="28"/>
        </w:rPr>
        <w:t>
      2) нысанның 2-бағанында Мәліметтер ұсынылатын кезең көрсетіледі;</w:t>
      </w:r>
    </w:p>
    <w:bookmarkEnd w:id="21"/>
    <w:bookmarkStart w:name="z28" w:id="22"/>
    <w:p>
      <w:pPr>
        <w:spacing w:after="0"/>
        <w:ind w:left="0"/>
        <w:jc w:val="both"/>
      </w:pPr>
      <w:r>
        <w:rPr>
          <w:rFonts w:ascii="Times New Roman"/>
          <w:b w:val="false"/>
          <w:i w:val="false"/>
          <w:color w:val="000000"/>
          <w:sz w:val="28"/>
        </w:rPr>
        <w:t>
      3) салық төлеушінің жеке сәйкестендіру нөмірі немесе бизнес сәйкестендіру нөмірі (бұдан әрі – БСН) көрсетіледі;</w:t>
      </w:r>
    </w:p>
    <w:bookmarkEnd w:id="22"/>
    <w:bookmarkStart w:name="z29" w:id="23"/>
    <w:p>
      <w:pPr>
        <w:spacing w:after="0"/>
        <w:ind w:left="0"/>
        <w:jc w:val="both"/>
      </w:pPr>
      <w:r>
        <w:rPr>
          <w:rFonts w:ascii="Times New Roman"/>
          <w:b w:val="false"/>
          <w:i w:val="false"/>
          <w:color w:val="000000"/>
          <w:sz w:val="28"/>
        </w:rPr>
        <w:t>
      4) нысанның 4-бағанында салық төлеушінің атауы көрсетіледі;</w:t>
      </w:r>
    </w:p>
    <w:bookmarkEnd w:id="23"/>
    <w:bookmarkStart w:name="z30" w:id="24"/>
    <w:p>
      <w:pPr>
        <w:spacing w:after="0"/>
        <w:ind w:left="0"/>
        <w:jc w:val="both"/>
      </w:pPr>
      <w:r>
        <w:rPr>
          <w:rFonts w:ascii="Times New Roman"/>
          <w:b w:val="false"/>
          <w:i w:val="false"/>
          <w:color w:val="000000"/>
          <w:sz w:val="28"/>
        </w:rPr>
        <w:t>
      5) нысанның 5-бағанында банктік шоттары ашылған банктің (филиалының, құрылымдық бөлімшесінің) БСН көрсетіледі;</w:t>
      </w:r>
    </w:p>
    <w:bookmarkEnd w:id="24"/>
    <w:bookmarkStart w:name="z31" w:id="25"/>
    <w:p>
      <w:pPr>
        <w:spacing w:after="0"/>
        <w:ind w:left="0"/>
        <w:jc w:val="both"/>
      </w:pPr>
      <w:r>
        <w:rPr>
          <w:rFonts w:ascii="Times New Roman"/>
          <w:b w:val="false"/>
          <w:i w:val="false"/>
          <w:color w:val="000000"/>
          <w:sz w:val="28"/>
        </w:rPr>
        <w:t>
      6) нысанның 6-бағанында банктік шоттары ашылған банктің (филиалының, құрылымдық бөлімшесінің) банктік сәйкестендіру коды көрсетіледі;</w:t>
      </w:r>
    </w:p>
    <w:bookmarkEnd w:id="25"/>
    <w:bookmarkStart w:name="z32" w:id="26"/>
    <w:p>
      <w:pPr>
        <w:spacing w:after="0"/>
        <w:ind w:left="0"/>
        <w:jc w:val="both"/>
      </w:pPr>
      <w:r>
        <w:rPr>
          <w:rFonts w:ascii="Times New Roman"/>
          <w:b w:val="false"/>
          <w:i w:val="false"/>
          <w:color w:val="000000"/>
          <w:sz w:val="28"/>
        </w:rPr>
        <w:t>
      7) нысанның 7-бағанында банктік шоттары ашылған банктің (филиалының, құрылымдық бөлімшесінің) атауы көрсетіледі;</w:t>
      </w:r>
    </w:p>
    <w:bookmarkEnd w:id="26"/>
    <w:bookmarkStart w:name="z33" w:id="27"/>
    <w:p>
      <w:pPr>
        <w:spacing w:after="0"/>
        <w:ind w:left="0"/>
        <w:jc w:val="both"/>
      </w:pPr>
      <w:r>
        <w:rPr>
          <w:rFonts w:ascii="Times New Roman"/>
          <w:b w:val="false"/>
          <w:i w:val="false"/>
          <w:color w:val="000000"/>
          <w:sz w:val="28"/>
        </w:rPr>
        <w:t>
      8) нысанның 8-бағанында банктік шоттың түрі көрсетіледі;</w:t>
      </w:r>
    </w:p>
    <w:bookmarkEnd w:id="27"/>
    <w:bookmarkStart w:name="z34" w:id="28"/>
    <w:p>
      <w:pPr>
        <w:spacing w:after="0"/>
        <w:ind w:left="0"/>
        <w:jc w:val="both"/>
      </w:pPr>
      <w:r>
        <w:rPr>
          <w:rFonts w:ascii="Times New Roman"/>
          <w:b w:val="false"/>
          <w:i w:val="false"/>
          <w:color w:val="000000"/>
          <w:sz w:val="28"/>
        </w:rPr>
        <w:t>
      9) нысанның 9-бағанында банктік шот валютасының түрі көрсетіледі;</w:t>
      </w:r>
    </w:p>
    <w:bookmarkEnd w:id="28"/>
    <w:bookmarkStart w:name="z35" w:id="29"/>
    <w:p>
      <w:pPr>
        <w:spacing w:after="0"/>
        <w:ind w:left="0"/>
        <w:jc w:val="both"/>
      </w:pPr>
      <w:r>
        <w:rPr>
          <w:rFonts w:ascii="Times New Roman"/>
          <w:b w:val="false"/>
          <w:i w:val="false"/>
          <w:color w:val="000000"/>
          <w:sz w:val="28"/>
        </w:rPr>
        <w:t>
      10) нысанның 10-бағанында салық төлеушінің банктік шотының нөмірі көрсетіледі;</w:t>
      </w:r>
    </w:p>
    <w:bookmarkEnd w:id="29"/>
    <w:bookmarkStart w:name="z36" w:id="30"/>
    <w:p>
      <w:pPr>
        <w:spacing w:after="0"/>
        <w:ind w:left="0"/>
        <w:jc w:val="both"/>
      </w:pPr>
      <w:r>
        <w:rPr>
          <w:rFonts w:ascii="Times New Roman"/>
          <w:b w:val="false"/>
          <w:i w:val="false"/>
          <w:color w:val="000000"/>
          <w:sz w:val="28"/>
        </w:rPr>
        <w:t>
      11) нысанның 11-бағанында күнтізбелік жыл үшін, төлем карточкаларын пайдалана отырып, төлемдерді жүзеге асыруға арналған жабдықты (құрылғыны) қолдану арқылы түскен, төлемдердің қорытынды сомасы көрсетіледі.</w:t>
      </w:r>
    </w:p>
    <w:bookmarkEnd w:id="30"/>
    <w:bookmarkStart w:name="z40" w:id="3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10.03.2022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6. Мәліметтер мәліметтерді беру жөніндегі уәкілетті тұлғаның немесе оны алмастыратын адамның электрондық цифрлық қолтаңбасымен куәландырылады.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3"/>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33"/>
    <w:p>
      <w:pPr>
        <w:spacing w:after="0"/>
        <w:ind w:left="0"/>
        <w:jc w:val="both"/>
      </w:pPr>
      <w:r>
        <w:rPr>
          <w:rFonts w:ascii="Times New Roman"/>
          <w:b w:val="false"/>
          <w:i w:val="false"/>
          <w:color w:val="ff0000"/>
          <w:sz w:val="28"/>
        </w:rPr>
        <w:t xml:space="preserve">
      Ескерту. 3-қосымша жаңа редакцияда - ҚР Қаржы министрінің 10.03.2022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