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26b9" w14:textId="ed92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бұйрығына өзгеріс енгізу туралы</w:t>
      </w:r>
    </w:p>
    <w:p>
      <w:pPr>
        <w:spacing w:after="0"/>
        <w:ind w:left="0"/>
        <w:jc w:val="both"/>
      </w:pPr>
      <w:r>
        <w:rPr>
          <w:rFonts w:ascii="Times New Roman"/>
          <w:b w:val="false"/>
          <w:i w:val="false"/>
          <w:color w:val="000000"/>
          <w:sz w:val="28"/>
        </w:rPr>
        <w:t>Қазақстан Республикасы Бас Прокурорының 2019 жылғы 20 желтоқсандағы № 159 бұйрығы. Қазақстан Республикасының Әділет министрлігінде 2019 жылғы 24 желтоқсанда № 19754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16667 болып тіркелген, 2018 жылғы 10 сәуірде Нормативтік құқықтық актілердің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"69. Адамдар ақталған, сондай-ақ қылмыстық істер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1), 2), 5), 7), 8) және 13) тармақтарында (1997 жылғы редакцияда), ҚР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тармақтарында (2014 жылғы редакцияда) көзделген негіздер бойынша немесе маңызы аз болуына байланысты тоқтатылған жағдайда, көрсетілген адамдарға қатысты ҚС ҚАҚБ-ға АЕ ААЖ-да мәліметтерді есептен алу туралы сұрау салу жіберіледі, міндетті түрде Комитеттің аумақтық органының тегі бойынша есепке алуды жүргізуге жауапты қызметкерімен куәландырылған ("графикалық көшірме салынды" тегі, аты, әкесінің аты (ол болған жағдайда), лауазымы, органы көрсетілген) растайтын құжаттардың графикалық көшірмелері (процестік шешімдер, ақтау туралы анықтамалар және басқалары) қоса тіркеледі.</w:t>
      </w:r>
    </w:p>
    <w:bookmarkEnd w:id="3"/>
    <w:p>
      <w:pPr>
        <w:spacing w:after="0"/>
        <w:ind w:left="0"/>
        <w:jc w:val="both"/>
      </w:pPr>
      <w:r>
        <w:rPr>
          <w:rFonts w:ascii="Times New Roman"/>
          <w:b w:val="false"/>
          <w:i w:val="false"/>
          <w:color w:val="000000"/>
          <w:sz w:val="28"/>
        </w:rPr>
        <w:t xml:space="preserve">
      Осыған ұқсас, "Қазақстан Республикасының кейбір заңнамалық актілеріне құқық қорғау қызметін жетілдіру және қылмыстық заңнаманы одан әрі ізгілендіру мәселелері бойынша өзгерістер мен толықтырулар енгізу туралы" Қазақстан Республикасының 2011 жылғы 9 қарашадағы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дейінгі 1997 жылғы редакциядағы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10-тармағына сәйкес жасының толмауына байланысты тоқтатылған (қылмыстық іс қозғаудан бас тартылған) қылмыстық істер бойынша кәмелетке толмағандарға қатысты мәліметтер есептен алынады.</w:t>
      </w:r>
    </w:p>
    <w:p>
      <w:pPr>
        <w:spacing w:after="0"/>
        <w:ind w:left="0"/>
        <w:jc w:val="both"/>
      </w:pPr>
      <w:r>
        <w:rPr>
          <w:rFonts w:ascii="Times New Roman"/>
          <w:b w:val="false"/>
          <w:i w:val="false"/>
          <w:color w:val="000000"/>
          <w:sz w:val="28"/>
        </w:rPr>
        <w:t xml:space="preserve">
      Сондай-ақ, ҚР ҚПК-нің </w:t>
      </w:r>
      <w:r>
        <w:rPr>
          <w:rFonts w:ascii="Times New Roman"/>
          <w:b w:val="false"/>
          <w:i w:val="false"/>
          <w:color w:val="000000"/>
          <w:sz w:val="28"/>
        </w:rPr>
        <w:t>33-бабымен</w:t>
      </w:r>
      <w:r>
        <w:rPr>
          <w:rFonts w:ascii="Times New Roman"/>
          <w:b w:val="false"/>
          <w:i w:val="false"/>
          <w:color w:val="000000"/>
          <w:sz w:val="28"/>
        </w:rPr>
        <w:t xml:space="preserve"> (1997 жылғы редакцияда) көзделген жеке түрде қылмыстық қудалау жүзеге асырылған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6-тармағына сәйкес қылмыстық жауаптылықтан босатылған адамдарға қатысты мәліметтер есептен алынады.".</w:t>
      </w:r>
    </w:p>
    <w:bookmarkStart w:name="z6" w:id="4"/>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көшірмесінің Қазақстан Республикасы Бас прокуратурасының ресми интернет-ресурсында орналастырылуын;</w:t>
      </w:r>
    </w:p>
    <w:bookmarkEnd w:id="6"/>
    <w:bookmarkStart w:name="z9" w:id="7"/>
    <w:p>
      <w:pPr>
        <w:spacing w:after="0"/>
        <w:ind w:left="0"/>
        <w:jc w:val="both"/>
      </w:pPr>
      <w:r>
        <w:rPr>
          <w:rFonts w:ascii="Times New Roman"/>
          <w:b w:val="false"/>
          <w:i w:val="false"/>
          <w:color w:val="000000"/>
          <w:sz w:val="28"/>
        </w:rPr>
        <w:t>
      3) осы бұйрықтың көшірмесінің құқықтық статистика және арнайы есепке алудың мүдделі субъектілеріне, сондай-ақ Комитеттің аумақтық органдарына орындау үшін жіберілуін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 Прокурор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Жоғарғы Сотының жанындағы</w:t>
      </w:r>
    </w:p>
    <w:p>
      <w:pPr>
        <w:spacing w:after="0"/>
        <w:ind w:left="0"/>
        <w:jc w:val="both"/>
      </w:pPr>
      <w:r>
        <w:rPr>
          <w:rFonts w:ascii="Times New Roman"/>
          <w:b w:val="false"/>
          <w:i w:val="false"/>
          <w:color w:val="000000"/>
          <w:sz w:val="28"/>
        </w:rPr>
        <w:t xml:space="preserve">
      Соттардың қызметін қамтамасыз </w:t>
      </w:r>
    </w:p>
    <w:p>
      <w:pPr>
        <w:spacing w:after="0"/>
        <w:ind w:left="0"/>
        <w:jc w:val="both"/>
      </w:pPr>
      <w:r>
        <w:rPr>
          <w:rFonts w:ascii="Times New Roman"/>
          <w:b w:val="false"/>
          <w:i w:val="false"/>
          <w:color w:val="000000"/>
          <w:sz w:val="28"/>
        </w:rPr>
        <w:t xml:space="preserve">
      ету департаменті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аппараты)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xml:space="preserve">
      қарсы іс-қимыл агенттігі </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xml:space="preserve">
      қарсы қызмет)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