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26b9" w14:textId="ed92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бұйрығына өзгеріс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20 желтоқсандағы № 159 бұйрығы. Қазақстан Республикасының Әділет министрлігінде 2019 жылғы 24 желтоқсанда № 19754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қағидаларын бекіту туралы" Қазақстан Республикасы Бас Прокурорының 2018 жылғы 27 ақпандағы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16667 болып тіркелген, 2018 жылғы 10 сәуірде Нормативтік құқықтық актілердің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жасаған, қылмыстық жауаптылыққа тартылатын адамдардың, қылмыстық құқық бұзушылық жасағаны үшін қылмыстық жауаптылыққа тартылған адамдардың арнайы есебін, ұстап алынған, күзетпен ұсталатын және сотталған адамдардың дактилоскопиялық арнайы есебін жүргізу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"69. Адамдар ақталған, сондай-ақ қылмыстық істер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 2), 5), 7), 8) және 13) тармақтарында (1997 жылғы редакцияда), ҚР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(2014 жылғы редакцияда) көзделген негіздер бойынша немесе маңызы аз болуына байланысты тоқтатылған жағдайда, көрсетілген адамдарға қатысты ҚС ҚАҚБ-ға АЕ ААЖ-да мәліметтерді есептен алу туралы сұрау салу жіберіледі, міндетті түрде Комитеттің аумақтық органының тегі бойынша есепке алуды жүргізуге жауапты қызметкерімен куәландырылған ("графикалық көшірме салынды" тегі, аты, әкесінің аты (ол болған жағдайда), лауазымы, органы көрсетілген) растайтын құжаттардың графикалық көшірмелері (процестік шешімдер, ақтау туралы анықтамалар және басқалары) қоса тіркеледі.</w:t>
      </w:r>
    </w:p>
    <w:bookmarkEnd w:id="3"/>
    <w:p>
      <w:pPr>
        <w:spacing w:after="0"/>
        <w:ind w:left="0"/>
        <w:jc w:val="both"/>
      </w:pPr>
      <w:r>
        <w:rPr>
          <w:rFonts w:ascii="Times New Roman"/>
          <w:b w:val="false"/>
          <w:i w:val="false"/>
          <w:color w:val="000000"/>
          <w:sz w:val="28"/>
        </w:rPr>
        <w:t xml:space="preserve">
      Осыған ұқсас,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Қазақстан Республикасының 2011 жылғы 9 қарашадағы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дейінгі 1997 жылғы редакциядағы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10-тармағына сәйкес жасының толмауына байланысты тоқтатылған (қылмыстық іс қозғаудан бас тартылған) қылмыстық істер бойынша кәмелетке толмағандарға қатысты мәліметтер есептен алынады.</w:t>
      </w:r>
    </w:p>
    <w:p>
      <w:pPr>
        <w:spacing w:after="0"/>
        <w:ind w:left="0"/>
        <w:jc w:val="both"/>
      </w:pPr>
      <w:r>
        <w:rPr>
          <w:rFonts w:ascii="Times New Roman"/>
          <w:b w:val="false"/>
          <w:i w:val="false"/>
          <w:color w:val="000000"/>
          <w:sz w:val="28"/>
        </w:rPr>
        <w:t xml:space="preserve">
      Сондай-ақ, ҚР ҚПК-нің </w:t>
      </w:r>
      <w:r>
        <w:rPr>
          <w:rFonts w:ascii="Times New Roman"/>
          <w:b w:val="false"/>
          <w:i w:val="false"/>
          <w:color w:val="000000"/>
          <w:sz w:val="28"/>
        </w:rPr>
        <w:t>33-бабымен</w:t>
      </w:r>
      <w:r>
        <w:rPr>
          <w:rFonts w:ascii="Times New Roman"/>
          <w:b w:val="false"/>
          <w:i w:val="false"/>
          <w:color w:val="000000"/>
          <w:sz w:val="28"/>
        </w:rPr>
        <w:t xml:space="preserve"> (1997 жылғы редакцияда) көзделген жеке түрде қылмыстық қудалау жүзеге асырылған ҚР ҚПК-нің </w:t>
      </w:r>
      <w:r>
        <w:rPr>
          <w:rFonts w:ascii="Times New Roman"/>
          <w:b w:val="false"/>
          <w:i w:val="false"/>
          <w:color w:val="000000"/>
          <w:sz w:val="28"/>
        </w:rPr>
        <w:t>37-бабы</w:t>
      </w:r>
      <w:r>
        <w:rPr>
          <w:rFonts w:ascii="Times New Roman"/>
          <w:b w:val="false"/>
          <w:i w:val="false"/>
          <w:color w:val="000000"/>
          <w:sz w:val="28"/>
        </w:rPr>
        <w:t xml:space="preserve"> бірінші бөлігінің 6-тармағына сәйкес қылмыстық жауаптылықтан босатылған адамдарға қатысты мәліметтер есептен алынады.".</w:t>
      </w:r>
    </w:p>
    <w:bookmarkStart w:name="z6" w:id="4"/>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көшірмесінің Қазақстан Республикасы Бас прокуратурасының ресми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бұйрықтың көшірмесінің құқықтық статистика және арнайы есепке алудың мүдделі субъектілеріне, сондай-ақ Комитеттің аумақтық органдарына орындау үшін жіберілуін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Жоғарғы Сотының жанындағы</w:t>
      </w:r>
    </w:p>
    <w:p>
      <w:pPr>
        <w:spacing w:after="0"/>
        <w:ind w:left="0"/>
        <w:jc w:val="both"/>
      </w:pPr>
      <w:r>
        <w:rPr>
          <w:rFonts w:ascii="Times New Roman"/>
          <w:b w:val="false"/>
          <w:i w:val="false"/>
          <w:color w:val="000000"/>
          <w:sz w:val="28"/>
        </w:rPr>
        <w:t xml:space="preserve">
      Соттардың қызметін қамтамасыз </w:t>
      </w:r>
    </w:p>
    <w:p>
      <w:pPr>
        <w:spacing w:after="0"/>
        <w:ind w:left="0"/>
        <w:jc w:val="both"/>
      </w:pPr>
      <w:r>
        <w:rPr>
          <w:rFonts w:ascii="Times New Roman"/>
          <w:b w:val="false"/>
          <w:i w:val="false"/>
          <w:color w:val="000000"/>
          <w:sz w:val="28"/>
        </w:rPr>
        <w:t xml:space="preserve">
      ету департаменті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аппараты)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xml:space="preserve">
      қарсы іс-қимыл агенттігі </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xml:space="preserve">
      қарсы қызмет)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