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f210" w14:textId="22ef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 қызметкерлерінің әрекетін белгілеу үшін портативтік бейнетіркеуіштермен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10 желтоқсандағы № 1358 бұйрығы. Қазақстан Республикасының Әділет министрлігінде 2019 жылғы 20 желтоқсанда № 19747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Қаржы министрінің 29.09.2021 </w:t>
      </w:r>
      <w:r>
        <w:rPr>
          <w:rFonts w:ascii="Times New Roman"/>
          <w:b w:val="false"/>
          <w:i w:val="false"/>
          <w:color w:val="ff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кірістер органдары қызметкерлерінің әрекетін белгілеу үшін портативтік бейнетіркеуіштермен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кірістер органдарының кеден қызметінің қызметкерлерін портативтік бейнетіркеуіштермен жабдықтаудың заттай нормаларын бекіту туралы" Қазақстан Республикасы Қаржы министрінің 2017 жылғы 16 наурыздағы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15057 болып тіркелген, 2017 жылғы 10 мамырда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xml:space="preserve">№ 1358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мемлекеттік кірістер органдары қызметкерлерінің әрекетін белгілеу үшін портативтік бейнетіркеуіштермен жабдықтаудың заттай нормалары</w:t>
      </w:r>
    </w:p>
    <w:bookmarkEnd w:id="8"/>
    <w:p>
      <w:pPr>
        <w:spacing w:after="0"/>
        <w:ind w:left="0"/>
        <w:jc w:val="both"/>
      </w:pPr>
      <w:r>
        <w:rPr>
          <w:rFonts w:ascii="Times New Roman"/>
          <w:b w:val="false"/>
          <w:i w:val="false"/>
          <w:color w:val="ff0000"/>
          <w:sz w:val="28"/>
        </w:rPr>
        <w:t xml:space="preserve">
      Ескерту. Нормалары жаңа редакцияда - ҚР Қаржы министрінің 29.09.2021 </w:t>
      </w:r>
      <w:r>
        <w:rPr>
          <w:rFonts w:ascii="Times New Roman"/>
          <w:b w:val="false"/>
          <w:i w:val="false"/>
          <w:color w:val="ff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91"/>
        <w:gridCol w:w="287"/>
        <w:gridCol w:w="4502"/>
        <w:gridCol w:w="5402"/>
        <w:gridCol w:w="740"/>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норманың атауы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Қызметкерлерге саны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Қолдану саласы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 лану уақыты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бейнетіркеуіштер док-станциямен</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пункттері/кеден бекеттері жұмыскерлерінің санына байланысты:</w:t>
            </w:r>
            <w:r>
              <w:br/>
            </w:r>
            <w:r>
              <w:rPr>
                <w:rFonts w:ascii="Times New Roman"/>
                <w:b w:val="false"/>
                <w:i w:val="false"/>
                <w:color w:val="000000"/>
                <w:sz w:val="20"/>
              </w:rPr>
              <w:t>
50 адамға дейін – 5 жинақ;</w:t>
            </w:r>
            <w:r>
              <w:br/>
            </w:r>
            <w:r>
              <w:rPr>
                <w:rFonts w:ascii="Times New Roman"/>
                <w:b w:val="false"/>
                <w:i w:val="false"/>
                <w:color w:val="000000"/>
                <w:sz w:val="20"/>
              </w:rPr>
              <w:t>
50-ден 100 адамға дейін – 10 жинақ;</w:t>
            </w:r>
            <w:r>
              <w:br/>
            </w:r>
            <w:r>
              <w:rPr>
                <w:rFonts w:ascii="Times New Roman"/>
                <w:b w:val="false"/>
                <w:i w:val="false"/>
                <w:color w:val="000000"/>
                <w:sz w:val="20"/>
              </w:rPr>
              <w:t>
100-ден 200 адамға дейін – 20 жинақ;</w:t>
            </w:r>
            <w:r>
              <w:br/>
            </w:r>
            <w:r>
              <w:rPr>
                <w:rFonts w:ascii="Times New Roman"/>
                <w:b w:val="false"/>
                <w:i w:val="false"/>
                <w:color w:val="000000"/>
                <w:sz w:val="20"/>
              </w:rPr>
              <w:t>
200-ден 300 адамға дейін – 30 жинақ;</w:t>
            </w:r>
            <w:r>
              <w:br/>
            </w:r>
            <w:r>
              <w:rPr>
                <w:rFonts w:ascii="Times New Roman"/>
                <w:b w:val="false"/>
                <w:i w:val="false"/>
                <w:color w:val="000000"/>
                <w:sz w:val="20"/>
              </w:rPr>
              <w:t>
300-ден 400 адамға дейін – 40 жинақ;</w:t>
            </w:r>
            <w:r>
              <w:br/>
            </w:r>
            <w:r>
              <w:rPr>
                <w:rFonts w:ascii="Times New Roman"/>
                <w:b w:val="false"/>
                <w:i w:val="false"/>
                <w:color w:val="000000"/>
                <w:sz w:val="20"/>
              </w:rPr>
              <w:t>
400 адамнан жоғары – 50 жинақ.</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 жүргізуге тартылған, Еуразиялық экономикалық одаққа мүше мемлекеттермен Қазақстан Республикасы Мемлекеттік шекарада орналасқан автомобиль өткізу пункттерде тауарлардың өткізуін мониторингты жүзеге асыратын Қазақстан Республикасының мемлекеттік кірістер орагандары қызметкерлерінің әрекеттерін тіркеу үшін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облыстар, республикалық маңызы бар қалалар және астана бойынша Мемлекеттік кірістер департаментіне 1 дербес компьютер</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Бейнетіркеуіштерден аудио - және бейне файлдарды жүктеу және оларды сақтау үшін арналған дербес компьютер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both"/>
      </w:pPr>
      <w:r>
        <w:rPr>
          <w:rFonts w:ascii="Times New Roman"/>
          <w:b w:val="false"/>
          <w:i w:val="false"/>
          <w:color w:val="000000"/>
          <w:sz w:val="28"/>
        </w:rPr>
        <w:t>
      Ескерту: Нақты уақыт режимінде портативтік бейнетіркеуіштерден деректерді беру үшін мобильді интернет қызметін сатып алу Қазақстан Республикасының аумақтық мемлекеттік кірістер органдарының бюджет қаражаты есебінен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