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e611" w14:textId="dc1e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операторының пруденциялық нормативтерді орындауы туралы есептіліктің тізбесін, нысандарын,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219 қаулысы. Қазақстан Республикасының Әділет министрлігінде 2019 жылғы 6 желтоқсанда № 19712 болып тіркелді. Күші жойылды - Қазақстан Республикасы Ұлттық Банкі Басқармасының 2025 жылғы 24 қарашадағы № 79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25.12.2023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25.12.2023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Ұлттық пошта операторының пруденциялық нормативтерді орындауы туралы есептіліктің тізбесі; </w:t>
      </w:r>
    </w:p>
    <w:bookmarkEnd w:id="2"/>
    <w:bookmarkStart w:name="z29"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Ұлттық пошта операторының пруденциялық нормативтерді орындауы туралы есептің нысаны;</w:t>
      </w:r>
    </w:p>
    <w:bookmarkEnd w:id="3"/>
    <w:bookmarkStart w:name="z30"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өлшенген активтердің талдамасы туралы есептің нысаны;</w:t>
      </w:r>
    </w:p>
    <w:bookmarkEnd w:id="4"/>
    <w:bookmarkStart w:name="z31"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Ұлттық пошта операторының пруденциялық нормативтерді орындауы туралы есептілікті ұсыну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2. Ұлттық пошта операторы Қазақстан Республикасының Ұлттық Банкіне ай сайын осы қаулының 1-тармағының 2) тармақшасында көзделген пруденциялық нормативтерді орындау туралы есепті электрондық форматта есепті айдан кейінгі айдың 25 (жиырма бесінен) кешіктірмей ұсынады.</w:t>
      </w:r>
    </w:p>
    <w:bookmarkEnd w:id="6"/>
    <w:bookmarkStart w:name="z6" w:id="7"/>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7" w:id="8"/>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8"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М.Е. Әбілқасымоваға жүктелсін. </w:t>
      </w:r>
    </w:p>
    <w:bookmarkEnd w:id="9"/>
    <w:bookmarkStart w:name="z9" w:id="10"/>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есептіліктің тізбесі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25.12.2023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есептілік:</w:t>
      </w:r>
    </w:p>
    <w:p>
      <w:pPr>
        <w:spacing w:after="0"/>
        <w:ind w:left="0"/>
        <w:jc w:val="both"/>
      </w:pPr>
      <w:r>
        <w:rPr>
          <w:rFonts w:ascii="Times New Roman"/>
          <w:b w:val="false"/>
          <w:i w:val="false"/>
          <w:color w:val="000000"/>
          <w:sz w:val="28"/>
        </w:rPr>
        <w:t>
      1) Ұлттық пошта операторының пруденциялық нормативтерді орындау туралы есепті;</w:t>
      </w:r>
    </w:p>
    <w:p>
      <w:pPr>
        <w:spacing w:after="0"/>
        <w:ind w:left="0"/>
        <w:jc w:val="both"/>
      </w:pPr>
      <w:r>
        <w:rPr>
          <w:rFonts w:ascii="Times New Roman"/>
          <w:b w:val="false"/>
          <w:i w:val="false"/>
          <w:color w:val="000000"/>
          <w:sz w:val="28"/>
        </w:rPr>
        <w:t>
      2) кредиттік тәуекелді ескере отырып өлшенген активтердің талдамасы туралы есепті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25.12.2023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1- PN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жиырма бесінші күнінен кешіктірмей </w:t>
      </w:r>
    </w:p>
    <w:p>
      <w:pPr>
        <w:spacing w:after="0"/>
        <w:ind w:left="0"/>
        <w:jc w:val="both"/>
      </w:pPr>
      <w:r>
        <w:rPr>
          <w:rFonts w:ascii="Times New Roman"/>
          <w:b w:val="false"/>
          <w:i w:val="false"/>
          <w:color w:val="000000"/>
          <w:sz w:val="28"/>
        </w:rPr>
        <w:t>
      Кесте. Пруденциялық нормативтерді орындау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өлшенген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қаражаттың жеткіліктілігі коэффициенті (К) (1-жол/2-жол) кемінде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(Кө) (3-жол/4-жол) кемінде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операторының есепті кезең ішінде кредиторлар мен депозиторлардың алдында мерзімі өткен міндеттемелерінің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28 қарашадағы № 219 қаулысына </w:t>
      </w:r>
      <w:r>
        <w:rPr>
          <w:rFonts w:ascii="Times New Roman"/>
          <w:b w:val="false"/>
          <w:i w:val="false"/>
          <w:color w:val="000000"/>
          <w:sz w:val="28"/>
        </w:rPr>
        <w:t>2-қосымшаға</w:t>
      </w:r>
      <w:r>
        <w:rPr>
          <w:rFonts w:ascii="Times New Roman"/>
          <w:b w:val="false"/>
          <w:i w:val="false"/>
          <w:color w:val="000000"/>
          <w:sz w:val="28"/>
        </w:rPr>
        <w:t xml:space="preserve"> қосымшаға сәйкес "Ұлттық пошта операторының пруденциялық нормативтерді орындауы туралы есеп" әкімшілік деректерді жинауға арналған нысанды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2-қосымшаға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 (индексі: 1- PN, кезеңділігі - ай сайын)</w:t>
      </w:r>
    </w:p>
    <w:p>
      <w:pPr>
        <w:spacing w:after="0"/>
        <w:ind w:left="0"/>
        <w:jc w:val="both"/>
      </w:pPr>
      <w:r>
        <w:rPr>
          <w:rFonts w:ascii="Times New Roman"/>
          <w:b w:val="false"/>
          <w:i w:val="false"/>
          <w:color w:val="000000"/>
          <w:sz w:val="28"/>
        </w:rPr>
        <w:t>
      әкімшілік деректердің нысанын толтыру бойынша түсіндірме</w:t>
      </w:r>
    </w:p>
    <w:bookmarkStart w:name="z3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1. Осы түсіндірмеде "Ұлттық пошта операторының пруденциялық нормативтерді орындауы туралы есеп" әкімшілік деректер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 </w:t>
      </w:r>
    </w:p>
    <w:bookmarkStart w:name="z34" w:id="12"/>
    <w:p>
      <w:pPr>
        <w:spacing w:after="0"/>
        <w:ind w:left="0"/>
        <w:jc w:val="left"/>
      </w:pPr>
      <w:r>
        <w:rPr>
          <w:rFonts w:ascii="Times New Roman"/>
          <w:b/>
          <w:i w:val="false"/>
          <w:color w:val="000000"/>
        </w:rPr>
        <w:t xml:space="preserve"> 2-тарау. Нысанды толтыру бойынша түсіндірме</w:t>
      </w:r>
    </w:p>
    <w:bookmarkEnd w:id="12"/>
    <w:p>
      <w:pPr>
        <w:spacing w:after="0"/>
        <w:ind w:left="0"/>
        <w:jc w:val="both"/>
      </w:pPr>
      <w:r>
        <w:rPr>
          <w:rFonts w:ascii="Times New Roman"/>
          <w:b w:val="false"/>
          <w:i w:val="false"/>
          <w:color w:val="000000"/>
          <w:sz w:val="28"/>
        </w:rPr>
        <w:t xml:space="preserve">
      5. Нысан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сәйкес толтырылады.</w:t>
      </w:r>
    </w:p>
    <w:p>
      <w:pPr>
        <w:spacing w:after="0"/>
        <w:ind w:left="0"/>
        <w:jc w:val="both"/>
      </w:pPr>
      <w:r>
        <w:rPr>
          <w:rFonts w:ascii="Times New Roman"/>
          <w:b w:val="false"/>
          <w:i w:val="false"/>
          <w:color w:val="000000"/>
          <w:sz w:val="28"/>
        </w:rPr>
        <w:t>
      6. "Меншікті қаражаттың жеткіліктілігі коэффициенті (К)" 5-жолында үтірден кейін екі таңбалы мәні көрсетіледі.</w:t>
      </w:r>
    </w:p>
    <w:p>
      <w:pPr>
        <w:spacing w:after="0"/>
        <w:ind w:left="0"/>
        <w:jc w:val="both"/>
      </w:pPr>
      <w:r>
        <w:rPr>
          <w:rFonts w:ascii="Times New Roman"/>
          <w:b w:val="false"/>
          <w:i w:val="false"/>
          <w:color w:val="000000"/>
          <w:sz w:val="28"/>
        </w:rPr>
        <w:t>
      7. "Өтімділік коэффициенті (Өк)" 6-жолында үтірден кейін екі таңбалы мәні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3-қосымша</w:t>
            </w:r>
          </w:p>
        </w:tc>
      </w:tr>
    </w:tbl>
    <w:bookmarkStart w:name="z23" w:id="13"/>
    <w:p>
      <w:pPr>
        <w:spacing w:after="0"/>
        <w:ind w:left="0"/>
        <w:jc w:val="left"/>
      </w:pPr>
      <w:r>
        <w:rPr>
          <w:rFonts w:ascii="Times New Roman"/>
          <w:b/>
          <w:i w:val="false"/>
          <w:color w:val="000000"/>
        </w:rPr>
        <w:t xml:space="preserve"> Әкімшілік деректерді жинауға арналған нысан</w:t>
      </w:r>
    </w:p>
    <w:bookmarkEnd w:id="1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5" w:id="14"/>
    <w:p>
      <w:pPr>
        <w:spacing w:after="0"/>
        <w:ind w:left="0"/>
        <w:jc w:val="left"/>
      </w:pPr>
      <w:r>
        <w:rPr>
          <w:rFonts w:ascii="Times New Roman"/>
          <w:b/>
          <w:i w:val="false"/>
          <w:color w:val="000000"/>
        </w:rPr>
        <w:t xml:space="preserve"> Кредиттік тәуекел ескеріле отырып өлшенген активтердің талдамасы туралы есеп</w:t>
      </w:r>
    </w:p>
    <w:bookmarkEnd w:id="14"/>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25.12.2023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2 -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xml:space="preserve">
      Ақпарат ұсынатын тұлғалар тобы: Ұлттық пошта операторы </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жиырма бесінші күнінен кешіктірмей</w:t>
      </w:r>
    </w:p>
    <w:p>
      <w:pPr>
        <w:spacing w:after="0"/>
        <w:ind w:left="0"/>
        <w:jc w:val="both"/>
      </w:pPr>
      <w:r>
        <w:rPr>
          <w:rFonts w:ascii="Times New Roman"/>
          <w:b w:val="false"/>
          <w:i w:val="false"/>
          <w:color w:val="000000"/>
          <w:sz w:val="28"/>
        </w:rPr>
        <w:t>
      Кесте. Кредиттік тәуекел ескеріле отырып өлшенген активтердің талдамасы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Тәуекел дәрежесі пайызбен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контрагенттің қатысуымен жасалған "кері репо" операциясының мәні болып табылатын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бағалы қағаздарының бір шығарылымына инвестициялардың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шығару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Standard &amp; Poor’s халықаралық рейтинг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Standard &amp; Poor’s халықаралық рейтинг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28 қарашадағы № 219 қаулысына </w:t>
      </w:r>
      <w:r>
        <w:rPr>
          <w:rFonts w:ascii="Times New Roman"/>
          <w:b w:val="false"/>
          <w:i w:val="false"/>
          <w:color w:val="000000"/>
          <w:sz w:val="28"/>
        </w:rPr>
        <w:t>3-қосымшаға</w:t>
      </w:r>
      <w:r>
        <w:rPr>
          <w:rFonts w:ascii="Times New Roman"/>
          <w:b w:val="false"/>
          <w:i w:val="false"/>
          <w:color w:val="000000"/>
          <w:sz w:val="28"/>
        </w:rPr>
        <w:t xml:space="preserve"> қосымшаға сәйкес "Кредиттік тәуекел ескеріле отырып өлшенген активтердің талдамасы туралы есеп" әкімшілік деректерді жинауға арналған нысанды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Кредиттік тәуекел ескеріле отырып өлшенген активтердің талдамасы туралы есеп (индексі – 2 - RA, кезеңділігі – ай сайын)</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bookmarkStart w:name="z37"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000000"/>
          <w:sz w:val="28"/>
        </w:rPr>
        <w:t>
      1. Осы түсіндірмеде "Кредиттік тәуекел ескеріле отырып өлшенген активтердің талдамасы туралы есеп" әкімшілік деректер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38" w:id="16"/>
    <w:p>
      <w:pPr>
        <w:spacing w:after="0"/>
        <w:ind w:left="0"/>
        <w:jc w:val="left"/>
      </w:pPr>
      <w:r>
        <w:rPr>
          <w:rFonts w:ascii="Times New Roman"/>
          <w:b/>
          <w:i w:val="false"/>
          <w:color w:val="000000"/>
        </w:rPr>
        <w:t xml:space="preserve"> 2-тарау. Нысанды толтыру бойынша түсіндірме</w:t>
      </w:r>
    </w:p>
    <w:bookmarkEnd w:id="16"/>
    <w:p>
      <w:pPr>
        <w:spacing w:after="0"/>
        <w:ind w:left="0"/>
        <w:jc w:val="both"/>
      </w:pPr>
      <w:r>
        <w:rPr>
          <w:rFonts w:ascii="Times New Roman"/>
          <w:b w:val="false"/>
          <w:i w:val="false"/>
          <w:color w:val="000000"/>
          <w:sz w:val="28"/>
        </w:rPr>
        <w:t>
      5. 3-бағанда кредиттік тәуекел дәрежесі бойынша өлшенуге жататын активтер сомасы көрсетіледі.</w:t>
      </w:r>
    </w:p>
    <w:p>
      <w:pPr>
        <w:spacing w:after="0"/>
        <w:ind w:left="0"/>
        <w:jc w:val="both"/>
      </w:pPr>
      <w:r>
        <w:rPr>
          <w:rFonts w:ascii="Times New Roman"/>
          <w:b w:val="false"/>
          <w:i w:val="false"/>
          <w:color w:val="000000"/>
          <w:sz w:val="28"/>
        </w:rPr>
        <w:t>
      6. 4-бағанда активтердің әрбір тобы үшін пайызбен тәуекел дәрежесі көрсетіледі.</w:t>
      </w:r>
    </w:p>
    <w:p>
      <w:pPr>
        <w:spacing w:after="0"/>
        <w:ind w:left="0"/>
        <w:jc w:val="both"/>
      </w:pPr>
      <w:r>
        <w:rPr>
          <w:rFonts w:ascii="Times New Roman"/>
          <w:b w:val="false"/>
          <w:i w:val="false"/>
          <w:color w:val="000000"/>
          <w:sz w:val="28"/>
        </w:rPr>
        <w:t>
      7. 5-бағанда 3-бағанда көрсетілген, пайызбен тәуекел дәрежесіне көбейтілген активтер сомасы көрсетіледі (4-баған).</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219 қаулысына</w:t>
            </w:r>
            <w:r>
              <w:br/>
            </w:r>
            <w:r>
              <w:rPr>
                <w:rFonts w:ascii="Times New Roman"/>
                <w:b w:val="false"/>
                <w:i w:val="false"/>
                <w:color w:val="000000"/>
                <w:sz w:val="20"/>
              </w:rPr>
              <w:t>4-қосымша</w:t>
            </w:r>
          </w:p>
        </w:tc>
      </w:tr>
    </w:tbl>
    <w:bookmarkStart w:name="z40" w:id="17"/>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есептілікті ұсыну қағидалары</w:t>
      </w:r>
    </w:p>
    <w:bookmarkEnd w:id="17"/>
    <w:p>
      <w:pPr>
        <w:spacing w:after="0"/>
        <w:ind w:left="0"/>
        <w:jc w:val="both"/>
      </w:pPr>
      <w:r>
        <w:rPr>
          <w:rFonts w:ascii="Times New Roman"/>
          <w:b w:val="false"/>
          <w:i w:val="false"/>
          <w:color w:val="ff0000"/>
          <w:sz w:val="28"/>
        </w:rPr>
        <w:t xml:space="preserve">
      Ескерту. Қаулы 4-қосымшамен толықтырылды - ҚР Ұлттық Банкі Басқармасының 25.12.2023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18"/>
    <w:p>
      <w:pPr>
        <w:spacing w:after="0"/>
        <w:ind w:left="0"/>
        <w:jc w:val="both"/>
      </w:pPr>
      <w:r>
        <w:rPr>
          <w:rFonts w:ascii="Times New Roman"/>
          <w:b w:val="false"/>
          <w:i w:val="false"/>
          <w:color w:val="000000"/>
          <w:sz w:val="28"/>
        </w:rPr>
        <w:t xml:space="preserve">
      1. Осы Ұлттық пошта операторының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Ұлттық пошта операторының пруденциялық нормативтерді орындауы туралы есептілікті Қазақстан Республикасының Ұлттық Банкіне ұсыну тәртібін айқындайды.</w:t>
      </w:r>
    </w:p>
    <w:bookmarkEnd w:id="18"/>
    <w:bookmarkStart w:name="z42" w:id="19"/>
    <w:p>
      <w:pPr>
        <w:spacing w:after="0"/>
        <w:ind w:left="0"/>
        <w:jc w:val="both"/>
      </w:pPr>
      <w:r>
        <w:rPr>
          <w:rFonts w:ascii="Times New Roman"/>
          <w:b w:val="false"/>
          <w:i w:val="false"/>
          <w:color w:val="000000"/>
          <w:sz w:val="28"/>
        </w:rPr>
        <w:t>
      2. Ұлттық пошта операторының пруденциялық нормативтерді орындауы туралы есептілік Қазақстан Республикасының Ұлттық Банкіне автоматтандырылған ақпараттық шағын жүйе арқылы электрондық форматта ұсынылады.</w:t>
      </w:r>
    </w:p>
    <w:bookmarkEnd w:id="19"/>
    <w:p>
      <w:pPr>
        <w:spacing w:after="0"/>
        <w:ind w:left="0"/>
        <w:jc w:val="both"/>
      </w:pPr>
      <w:r>
        <w:rPr>
          <w:rFonts w:ascii="Times New Roman"/>
          <w:b w:val="false"/>
          <w:i w:val="false"/>
          <w:color w:val="000000"/>
          <w:sz w:val="28"/>
        </w:rPr>
        <w:t>
      Басшы немесе есепке қол қою функциясы жүктелген адам, сондай-ақ жеке тұлға электрондық цифрлық қолтаңба арқылы қол қойған пруденциялық нормативтерді орындауы туралы есептілік электрондық форматта сақталады.</w:t>
      </w:r>
    </w:p>
    <w:p>
      <w:pPr>
        <w:spacing w:after="0"/>
        <w:ind w:left="0"/>
        <w:jc w:val="both"/>
      </w:pPr>
      <w:r>
        <w:rPr>
          <w:rFonts w:ascii="Times New Roman"/>
          <w:b w:val="false"/>
          <w:i w:val="false"/>
          <w:color w:val="000000"/>
          <w:sz w:val="28"/>
        </w:rPr>
        <w:t>
      Есептіліктегі деректердің толықтығы мен дұрыстығын басшы немесе есепке қол қою функциясы жүктелген адам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