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e88db" w14:textId="31e88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2019 жылғы 5 желтоқсандағы № 95 бұйрығы. Қазақстан Республикасының Әділет министрлігінде 2019 жылғы 6 желтоқсанда № 19706 болып тіркелді. Күші жойылды - Қазақстан Республикасы Экология, геология және табиғи ресурстар министрінің м.а. 2021 жылғы 2 қарашадағы № 448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02.02.2021 </w:t>
      </w:r>
      <w:r>
        <w:rPr>
          <w:rFonts w:ascii="Times New Roman"/>
          <w:b w:val="false"/>
          <w:i w:val="false"/>
          <w:color w:val="ff0000"/>
          <w:sz w:val="28"/>
        </w:rPr>
        <w:t>№ 448</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бұйрығымен. </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1. Қазақстан Республикасы Энергетика министрлігінің кейбір бұйрықтарына қоса беріліп отырған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1) "Өндірушілердің (импорттаушылардың) кеңейтілген міндеттемелері қолданылатын өнімнің (тауарлардың) тізбесін бекіту туралы" Қазақстан Республикасы Энергетика министрінің міндетін атқарушының 2015 жылғы 4 желтоқсандағы № 695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12565 болып тіркелген, 2016 жылғы 19 қаңтарда "Әділет" ақпараттық-құқықтық жүйесінде жарияланған) төмендегі толықтырулар енгізілсін:</w:t>
      </w:r>
    </w:p>
    <w:bookmarkEnd w:id="1"/>
    <w:bookmarkStart w:name="z2" w:id="2"/>
    <w:p>
      <w:pPr>
        <w:spacing w:after="0"/>
        <w:ind w:left="0"/>
        <w:jc w:val="both"/>
      </w:pPr>
      <w:r>
        <w:rPr>
          <w:rFonts w:ascii="Times New Roman"/>
          <w:b w:val="false"/>
          <w:i w:val="false"/>
          <w:color w:val="000000"/>
          <w:sz w:val="28"/>
        </w:rPr>
        <w:t>
      мынадай мазмұндағы реттік сандары 17., 17.1., 17.2., 17.3., 17.4., 17.5., 17.6. және 17.7. жолдарымен толықтырылсын: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5"/>
        <w:gridCol w:w="4135"/>
        <w:gridCol w:w="6140"/>
      </w:tblGrid>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техникасы**</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843351000</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комбайндар</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843359110</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 жинайтын комбайндар: өзі жүрмейтін</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870191</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двигатель қуаты 18 кВт-дан аспайтын</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870192</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двигатель қуаты 18 кВт-дан астам, бiрақ 37 кBт-дан аспайтын</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870193</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двигатель қуаты 37 кВт-дан астам, бiрақ 75 кBт-дан аспайтын</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870194</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двигатель қуаты 75 кВт-дан астам, бiрақ 130 кBт-дан аспайтын</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870195</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двигатель қуаты 130 кВт-дан астам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 w:id="3"/>
    <w:p>
      <w:pPr>
        <w:spacing w:after="0"/>
        <w:ind w:left="0"/>
        <w:jc w:val="both"/>
      </w:pPr>
      <w:r>
        <w:rPr>
          <w:rFonts w:ascii="Times New Roman"/>
          <w:b w:val="false"/>
          <w:i w:val="false"/>
          <w:color w:val="000000"/>
          <w:sz w:val="28"/>
        </w:rPr>
        <w:t>
      мынадай мазмұндағы ескертумен толықтырылсын:</w:t>
      </w:r>
    </w:p>
    <w:bookmarkEnd w:id="3"/>
    <w:p>
      <w:pPr>
        <w:spacing w:after="0"/>
        <w:ind w:left="0"/>
        <w:jc w:val="both"/>
      </w:pPr>
      <w:r>
        <w:rPr>
          <w:rFonts w:ascii="Times New Roman"/>
          <w:b w:val="false"/>
          <w:i w:val="false"/>
          <w:color w:val="000000"/>
          <w:sz w:val="28"/>
        </w:rPr>
        <w:t xml:space="preserve">
      "**Қазақстан Республикасы Үкіметінің 2014 жылғы 28 мамырдағы № 570 </w:t>
      </w:r>
      <w:r>
        <w:rPr>
          <w:rFonts w:ascii="Times New Roman"/>
          <w:b w:val="false"/>
          <w:i w:val="false"/>
          <w:color w:val="000000"/>
          <w:sz w:val="28"/>
        </w:rPr>
        <w:t>қаулысымен</w:t>
      </w:r>
      <w:r>
        <w:rPr>
          <w:rFonts w:ascii="Times New Roman"/>
          <w:b w:val="false"/>
          <w:i w:val="false"/>
          <w:color w:val="000000"/>
          <w:sz w:val="28"/>
        </w:rPr>
        <w:t xml:space="preserve"> бекітілген тікелей шетелдік және отандық инвестицияларды тарту жөніндегі іс-шаралардың кешенді жоспарына қосымшаның "Машина жасау" бөлімінің "Ауыл шаруашылығы техникасының өндірісі" 1-тарауында көрсетілген компаниялар өндірген ауыл шаруашылығы техникасын қоспағанда.";</w:t>
      </w:r>
    </w:p>
    <w:bookmarkStart w:name="z4" w:id="4"/>
    <w:p>
      <w:pPr>
        <w:spacing w:after="0"/>
        <w:ind w:left="0"/>
        <w:jc w:val="both"/>
      </w:pPr>
      <w:r>
        <w:rPr>
          <w:rFonts w:ascii="Times New Roman"/>
          <w:b w:val="false"/>
          <w:i w:val="false"/>
          <w:color w:val="000000"/>
          <w:sz w:val="28"/>
        </w:rPr>
        <w:t xml:space="preserve">
      2) "Қалдықтарды жинауды, тасымалдауды, қайта өңдеуді, залалсыздандыруды, пайдалануды және (немесе) кәдеге жаратуды ұйымдастырғаны үшін төлемақыны есептеу әдістемесін бекіту туралы" Қазақстан Республикасы Энергетика министрiнің 2015 жылғы 25 желтоқсандағы № 762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12753 тіркелген, "Әділет" ақпараттық-құқықтық жүйесінде 2016 жылғы 19 қаңтарда жарияланған) төмендегі өзгерістер мен толықтырулар енгізілсін:</w:t>
      </w:r>
    </w:p>
    <w:bookmarkEnd w:id="4"/>
    <w:bookmarkStart w:name="z5" w:id="5"/>
    <w:p>
      <w:pPr>
        <w:spacing w:after="0"/>
        <w:ind w:left="0"/>
        <w:jc w:val="both"/>
      </w:pPr>
      <w:r>
        <w:rPr>
          <w:rFonts w:ascii="Times New Roman"/>
          <w:b w:val="false"/>
          <w:i w:val="false"/>
          <w:color w:val="000000"/>
          <w:sz w:val="28"/>
        </w:rPr>
        <w:t xml:space="preserve">
      көрсетілген бұйрықпен бекітілген Қалдықтарды жинауды, тасымалдауды, қайта өңдеуді, залалсыздандыруды, пайдалануды және (немесе) кәдеге жаратуды ұйымдастырғаны үшін төлемақыны есептеу </w:t>
      </w:r>
      <w:r>
        <w:rPr>
          <w:rFonts w:ascii="Times New Roman"/>
          <w:b w:val="false"/>
          <w:i w:val="false"/>
          <w:color w:val="000000"/>
          <w:sz w:val="28"/>
        </w:rPr>
        <w:t>әдістемесінде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атауы мынадай редакцияда жазылсын:</w:t>
      </w:r>
    </w:p>
    <w:p>
      <w:pPr>
        <w:spacing w:after="0"/>
        <w:ind w:left="0"/>
        <w:jc w:val="left"/>
      </w:pPr>
      <w:r>
        <w:rPr>
          <w:rFonts w:ascii="Times New Roman"/>
          <w:b/>
          <w:i w:val="false"/>
          <w:color w:val="000000"/>
        </w:rPr>
        <w:t xml:space="preserve"> "2. Автокөлік құралдарын және өздігінен жүретін ауыл шаруашылығы техникасын жинауды, тасымалдауды, қайта өңдеуді, залалсыздандыруды, пайдалануды және (немесе) кәдеге жаратуды ұйымдастырғаны үшін төлемақыны есептеу</w:t>
      </w:r>
    </w:p>
    <w:p>
      <w:pPr>
        <w:spacing w:after="0"/>
        <w:ind w:left="0"/>
        <w:jc w:val="both"/>
      </w:pPr>
      <w:r>
        <w:rPr>
          <w:rFonts w:ascii="Times New Roman"/>
          <w:b w:val="false"/>
          <w:i w:val="false"/>
          <w:color w:val="000000"/>
          <w:sz w:val="28"/>
        </w:rPr>
        <w:t>
      7. Автомобиль көлік құралдарының және өздігінен жүретін ауыл шаруашылығы техникасының өндірушілері (импорттаушылары) үшін ағымдағы банк есебіне енгізуге жататын төлемақы көлемін өндірушілер (импорттаушылар) өздігінен осы Әдістеменің 9-тармағына сәйкес есептейді.</w:t>
      </w:r>
    </w:p>
    <w:p>
      <w:pPr>
        <w:spacing w:after="0"/>
        <w:ind w:left="0"/>
        <w:jc w:val="both"/>
      </w:pPr>
      <w:r>
        <w:rPr>
          <w:rFonts w:ascii="Times New Roman"/>
          <w:b w:val="false"/>
          <w:i w:val="false"/>
          <w:color w:val="000000"/>
          <w:sz w:val="28"/>
        </w:rPr>
        <w:t>
      8. Автомобиль көлік құралдарына және өздігінен жүретін ауыл шаруашылығы техникасына қатысты төлемақы Операторға осы Әдістемеге қосымшаға сәйкес негізгі мөлшерлемелер және коэффициенттер бойынша, бір рет әрбір автомобиль көлік құралына және (немесе) өздігінен жүретін ауыл шаруашылығы техникасының бір бірлігіне есептеледі.</w:t>
      </w:r>
    </w:p>
    <w:p>
      <w:pPr>
        <w:spacing w:after="0"/>
        <w:ind w:left="0"/>
        <w:jc w:val="both"/>
      </w:pPr>
      <w:r>
        <w:rPr>
          <w:rFonts w:ascii="Times New Roman"/>
          <w:b w:val="false"/>
          <w:i w:val="false"/>
          <w:color w:val="000000"/>
          <w:sz w:val="28"/>
        </w:rPr>
        <w:t>
      8-1. Автокөлік құралдары мен өздігінен жүретін ауыл шаруашылығы техникасына қатысты кәдеге жарату алымының базалық ставкасына қолданылатын кәдеге жарату алымының базалық ставкалары мен коэффициенттерін индустриялық-инновациялық қызметті мемлекеттік қолдау саласындағы уәкілетті орган ұсынады.</w:t>
      </w:r>
    </w:p>
    <w:p>
      <w:pPr>
        <w:spacing w:after="0"/>
        <w:ind w:left="0"/>
        <w:jc w:val="both"/>
      </w:pPr>
      <w:r>
        <w:rPr>
          <w:rFonts w:ascii="Times New Roman"/>
          <w:b w:val="false"/>
          <w:i w:val="false"/>
          <w:color w:val="000000"/>
          <w:sz w:val="28"/>
        </w:rPr>
        <w:t>
      9. Автомобиль көлік құралдарына және өздігінен жүретін ауыл шаруашылығы техникасына қатысты төлемақы автомобиль көлік құралдарының және өздігінен жүретін ауыл шаруашылығы техникасының әрбір түрі және санаты бойынша келесі нұсқада жүргізіледі:</w:t>
      </w:r>
    </w:p>
    <w:p>
      <w:pPr>
        <w:spacing w:after="0"/>
        <w:ind w:left="0"/>
        <w:jc w:val="both"/>
      </w:pPr>
      <w:r>
        <w:rPr>
          <w:rFonts w:ascii="Times New Roman"/>
          <w:b w:val="false"/>
          <w:i w:val="false"/>
          <w:color w:val="000000"/>
          <w:sz w:val="28"/>
        </w:rPr>
        <w:t>
      По= Негізгі мөлшерлеме* коэффициент,</w:t>
      </w:r>
    </w:p>
    <w:p>
      <w:pPr>
        <w:spacing w:after="0"/>
        <w:ind w:left="0"/>
        <w:jc w:val="both"/>
      </w:pPr>
      <w:r>
        <w:rPr>
          <w:rFonts w:ascii="Times New Roman"/>
          <w:b w:val="false"/>
          <w:i w:val="false"/>
          <w:color w:val="000000"/>
          <w:sz w:val="28"/>
        </w:rPr>
        <w:t>
      мұндағы, По – тұтынушылық сипаты жойылғаннан кейін, өндірушілердің (импорттаушылардың) төлеуіне жататын, бір көлік құралын немесе өздігінен жүретін ауыл шаруашылығы техникасының бір бірлігін жинауды, тасымалдауды, қайта өңдеуді, залалсыздандыруды, пайдалануды және (немесе) кәдеге жаратуды ұйымдастырғаны үшін төлемақы.";</w:t>
      </w:r>
    </w:p>
    <w:p>
      <w:pPr>
        <w:spacing w:after="0"/>
        <w:ind w:left="0"/>
        <w:jc w:val="both"/>
      </w:pPr>
      <w:r>
        <w:rPr>
          <w:rFonts w:ascii="Times New Roman"/>
          <w:b w:val="false"/>
          <w:i w:val="false"/>
          <w:color w:val="000000"/>
          <w:sz w:val="28"/>
        </w:rPr>
        <w:t xml:space="preserve">
      Қалдықтарды жинауды, кәдеге жаратуды және (немесе) пайдалануды ұйымдастыру жөніндегі операторға өндірушілер мен жеткізушілердің (импорттаушылардың) ақысын есептеу әдістемесіне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2. Қазақстан Республикасы Экология, геология және табиғи ресурстар министрлігінің Қалдықтарды басқарудағы мемлекеттік саясат департаменті: </w:t>
      </w:r>
    </w:p>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Экология, Геология және табиғи ресурстар министрлігінің интернет-ресурсында ресми жарияланғаннан кейін орналастыруды;</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 </w:t>
      </w:r>
    </w:p>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министрінің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5 желтоқсандағы</w:t>
            </w:r>
            <w:r>
              <w:br/>
            </w:r>
            <w:r>
              <w:rPr>
                <w:rFonts w:ascii="Times New Roman"/>
                <w:b w:val="false"/>
                <w:i w:val="false"/>
                <w:color w:val="000000"/>
                <w:sz w:val="20"/>
              </w:rPr>
              <w:t>№ 95 бұйрығына</w:t>
            </w:r>
            <w:r>
              <w:br/>
            </w: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 жинауды,</w:t>
            </w:r>
            <w:r>
              <w:br/>
            </w:r>
            <w:r>
              <w:rPr>
                <w:rFonts w:ascii="Times New Roman"/>
                <w:b w:val="false"/>
                <w:i w:val="false"/>
                <w:color w:val="000000"/>
                <w:sz w:val="20"/>
              </w:rPr>
              <w:t>тасымалдауды, қайта өңдеуді,</w:t>
            </w:r>
            <w:r>
              <w:br/>
            </w:r>
            <w:r>
              <w:rPr>
                <w:rFonts w:ascii="Times New Roman"/>
                <w:b w:val="false"/>
                <w:i w:val="false"/>
                <w:color w:val="000000"/>
                <w:sz w:val="20"/>
              </w:rPr>
              <w:t>залалсыздандыруды,</w:t>
            </w:r>
            <w:r>
              <w:br/>
            </w:r>
            <w:r>
              <w:rPr>
                <w:rFonts w:ascii="Times New Roman"/>
                <w:b w:val="false"/>
                <w:i w:val="false"/>
                <w:color w:val="000000"/>
                <w:sz w:val="20"/>
              </w:rPr>
              <w:t>пайдалануды және (немесе)</w:t>
            </w:r>
            <w:r>
              <w:br/>
            </w:r>
            <w:r>
              <w:rPr>
                <w:rFonts w:ascii="Times New Roman"/>
                <w:b w:val="false"/>
                <w:i w:val="false"/>
                <w:color w:val="000000"/>
                <w:sz w:val="20"/>
              </w:rPr>
              <w:t>кәдеге жаратуды</w:t>
            </w:r>
            <w:r>
              <w:br/>
            </w:r>
            <w:r>
              <w:rPr>
                <w:rFonts w:ascii="Times New Roman"/>
                <w:b w:val="false"/>
                <w:i w:val="false"/>
                <w:color w:val="000000"/>
                <w:sz w:val="20"/>
              </w:rPr>
              <w:t>ұйымдастырғаны үшін</w:t>
            </w:r>
            <w:r>
              <w:br/>
            </w:r>
            <w:r>
              <w:rPr>
                <w:rFonts w:ascii="Times New Roman"/>
                <w:b w:val="false"/>
                <w:i w:val="false"/>
                <w:color w:val="000000"/>
                <w:sz w:val="20"/>
              </w:rPr>
              <w:t>төлемақыны есептеу</w:t>
            </w:r>
            <w:r>
              <w:br/>
            </w:r>
            <w:r>
              <w:rPr>
                <w:rFonts w:ascii="Times New Roman"/>
                <w:b w:val="false"/>
                <w:i w:val="false"/>
                <w:color w:val="000000"/>
                <w:sz w:val="20"/>
              </w:rPr>
              <w:t xml:space="preserve">әдістемесіне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Автомобиль көлік құралдарына және өздігінен жүретін ауыл шаруашылығы техникасына қатысты кәдеге жарату төлемақысының негізгі мөлшерлемесі және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7"/>
        <w:gridCol w:w="1477"/>
        <w:gridCol w:w="3736"/>
      </w:tblGrid>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және өздігінен жүретін ауыл шаруашылығы техникасының түрлері және санаттары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жаратудың негізгі мөлшерлемесі</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құралдарына және өздігінен жүретін ауыл шаруашылығы техникасына қатысты кәдеге жаратудың негізгі мөлшерлемесіне қолданылатын коэффициенттері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М1 санатының көлік құралдары, соның ішінде G санатының жүріп өту мүмкіндігі жоғары: жеңіл автомобильдер</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Буданды күштік қондырғысы бар көлік құралдарынан басқа, электр қозғалтқышы бар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см</w:t>
            </w:r>
            <w:r>
              <w:rPr>
                <w:rFonts w:ascii="Times New Roman"/>
                <w:b w:val="false"/>
                <w:i w:val="false"/>
                <w:color w:val="000000"/>
                <w:vertAlign w:val="superscript"/>
              </w:rPr>
              <w:t>3</w:t>
            </w:r>
            <w:r>
              <w:rPr>
                <w:rFonts w:ascii="Times New Roman"/>
                <w:b w:val="false"/>
                <w:i w:val="false"/>
                <w:color w:val="000000"/>
                <w:sz w:val="20"/>
              </w:rPr>
              <w:t>-қа дейін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см</w:t>
            </w:r>
            <w:r>
              <w:rPr>
                <w:rFonts w:ascii="Times New Roman"/>
                <w:b w:val="false"/>
                <w:i w:val="false"/>
                <w:color w:val="000000"/>
                <w:vertAlign w:val="superscript"/>
              </w:rPr>
              <w:t>3</w:t>
            </w:r>
            <w:r>
              <w:rPr>
                <w:rFonts w:ascii="Times New Roman"/>
                <w:b w:val="false"/>
                <w:i w:val="false"/>
                <w:color w:val="000000"/>
                <w:sz w:val="20"/>
              </w:rPr>
              <w:t>-тан 2 000 см</w:t>
            </w:r>
            <w:r>
              <w:rPr>
                <w:rFonts w:ascii="Times New Roman"/>
                <w:b w:val="false"/>
                <w:i w:val="false"/>
                <w:color w:val="000000"/>
                <w:vertAlign w:val="superscript"/>
              </w:rPr>
              <w:t>3</w:t>
            </w:r>
            <w:r>
              <w:rPr>
                <w:rFonts w:ascii="Times New Roman"/>
                <w:b w:val="false"/>
                <w:i w:val="false"/>
                <w:color w:val="000000"/>
                <w:sz w:val="20"/>
              </w:rPr>
              <w:t>-қа дейін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см</w:t>
            </w:r>
            <w:r>
              <w:rPr>
                <w:rFonts w:ascii="Times New Roman"/>
                <w:b w:val="false"/>
                <w:i w:val="false"/>
                <w:color w:val="000000"/>
                <w:vertAlign w:val="superscript"/>
              </w:rPr>
              <w:t>3</w:t>
            </w:r>
            <w:r>
              <w:rPr>
                <w:rFonts w:ascii="Times New Roman"/>
                <w:b w:val="false"/>
                <w:i w:val="false"/>
                <w:color w:val="000000"/>
                <w:sz w:val="20"/>
              </w:rPr>
              <w:t>-тан 3 000 см</w:t>
            </w:r>
            <w:r>
              <w:rPr>
                <w:rFonts w:ascii="Times New Roman"/>
                <w:b w:val="false"/>
                <w:i w:val="false"/>
                <w:color w:val="000000"/>
                <w:vertAlign w:val="superscript"/>
              </w:rPr>
              <w:t>3</w:t>
            </w:r>
            <w:r>
              <w:rPr>
                <w:rFonts w:ascii="Times New Roman"/>
                <w:b w:val="false"/>
                <w:i w:val="false"/>
                <w:color w:val="000000"/>
                <w:sz w:val="20"/>
              </w:rPr>
              <w:t>-қа дейін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 см</w:t>
            </w:r>
            <w:r>
              <w:rPr>
                <w:rFonts w:ascii="Times New Roman"/>
                <w:b w:val="false"/>
                <w:i w:val="false"/>
                <w:color w:val="000000"/>
                <w:vertAlign w:val="superscript"/>
              </w:rPr>
              <w:t>3</w:t>
            </w:r>
            <w:r>
              <w:rPr>
                <w:rFonts w:ascii="Times New Roman"/>
                <w:b w:val="false"/>
                <w:i w:val="false"/>
                <w:color w:val="000000"/>
                <w:sz w:val="20"/>
              </w:rPr>
              <w:t>-тан жоғары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N1, N2, N3 N1, N2, N3 санатының көлік құралдары, соның ішінде G санатының жүріп өту мүмкіндігі жоғары: жүк автомобильдері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салмағы:</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тоннға дейін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тоннадан 3,5 тоннға дейін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тоннадан 5 тоннаға дейін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тоннадан 8 тоннаға дейін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тоннадан 12 тоннаға дейін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тоннадан 20 тоннаға дейін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тоннадан 50 тоннаға дейін, ершікті тартқыштардан өзге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тоннадан 50 тоннаға дейінгі ершікті тартқыштар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М2, М3 санатының көлік құралдары, соның ішінде G санатының жүріп өту мүмкіндігі жоғары: автобустар</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Буданды күштік қондырғысы бар көлік құралдарынан басқа, электр қозғалтқышы бар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см</w:t>
            </w:r>
            <w:r>
              <w:rPr>
                <w:rFonts w:ascii="Times New Roman"/>
                <w:b w:val="false"/>
                <w:i w:val="false"/>
                <w:color w:val="000000"/>
                <w:vertAlign w:val="superscript"/>
              </w:rPr>
              <w:t>3</w:t>
            </w:r>
            <w:r>
              <w:rPr>
                <w:rFonts w:ascii="Times New Roman"/>
                <w:b w:val="false"/>
                <w:i w:val="false"/>
                <w:color w:val="000000"/>
                <w:sz w:val="20"/>
              </w:rPr>
              <w:t>-қа дейін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см</w:t>
            </w:r>
            <w:r>
              <w:rPr>
                <w:rFonts w:ascii="Times New Roman"/>
                <w:b w:val="false"/>
                <w:i w:val="false"/>
                <w:color w:val="000000"/>
                <w:vertAlign w:val="superscript"/>
              </w:rPr>
              <w:t>3</w:t>
            </w:r>
            <w:r>
              <w:rPr>
                <w:rFonts w:ascii="Times New Roman"/>
                <w:b w:val="false"/>
                <w:i w:val="false"/>
                <w:color w:val="000000"/>
                <w:sz w:val="20"/>
              </w:rPr>
              <w:t>-тан 5 000 см</w:t>
            </w:r>
            <w:r>
              <w:rPr>
                <w:rFonts w:ascii="Times New Roman"/>
                <w:b w:val="false"/>
                <w:i w:val="false"/>
                <w:color w:val="000000"/>
                <w:vertAlign w:val="superscript"/>
              </w:rPr>
              <w:t>3</w:t>
            </w:r>
            <w:r>
              <w:rPr>
                <w:rFonts w:ascii="Times New Roman"/>
                <w:b w:val="false"/>
                <w:i w:val="false"/>
                <w:color w:val="000000"/>
                <w:sz w:val="20"/>
              </w:rPr>
              <w:t>-қа дейін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см</w:t>
            </w:r>
            <w:r>
              <w:rPr>
                <w:rFonts w:ascii="Times New Roman"/>
                <w:b w:val="false"/>
                <w:i w:val="false"/>
                <w:color w:val="000000"/>
                <w:vertAlign w:val="superscript"/>
              </w:rPr>
              <w:t>3</w:t>
            </w:r>
            <w:r>
              <w:rPr>
                <w:rFonts w:ascii="Times New Roman"/>
                <w:b w:val="false"/>
                <w:i w:val="false"/>
                <w:color w:val="000000"/>
                <w:sz w:val="20"/>
              </w:rPr>
              <w:t>-тан 10 000 см</w:t>
            </w:r>
            <w:r>
              <w:rPr>
                <w:rFonts w:ascii="Times New Roman"/>
                <w:b w:val="false"/>
                <w:i w:val="false"/>
                <w:color w:val="000000"/>
                <w:vertAlign w:val="superscript"/>
              </w:rPr>
              <w:t>3</w:t>
            </w:r>
            <w:r>
              <w:rPr>
                <w:rFonts w:ascii="Times New Roman"/>
                <w:b w:val="false"/>
                <w:i w:val="false"/>
                <w:color w:val="000000"/>
                <w:sz w:val="20"/>
              </w:rPr>
              <w:t>-қа дейін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 см</w:t>
            </w:r>
            <w:r>
              <w:rPr>
                <w:rFonts w:ascii="Times New Roman"/>
                <w:b w:val="false"/>
                <w:i w:val="false"/>
                <w:color w:val="000000"/>
                <w:vertAlign w:val="superscript"/>
              </w:rPr>
              <w:t>3</w:t>
            </w:r>
            <w:r>
              <w:rPr>
                <w:rFonts w:ascii="Times New Roman"/>
                <w:b w:val="false"/>
                <w:i w:val="false"/>
                <w:color w:val="000000"/>
                <w:sz w:val="20"/>
              </w:rPr>
              <w:t>жоғары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Тракторлар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қуаты:</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а.к. дейін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а.к.-ден 130 а.к. дейін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а.к.-ден 220 а.к. дейін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а.к.-дан 340 а.к. дейін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а.к.-дан 380 а.к. дейін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а.к. жоғары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Астық жинайтын комбайндар, жем жинайтын комбайндар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қуаты:</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а.к. дейін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а.к.-дан 220 а.к. дейін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а.к.-дан 255 а.к. дейін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а.к.-дан 325 а.к. дейін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а.к.-дан 400 а.к. дейін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а.к. жоғары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