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516d" w14:textId="fc45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21 қарашадағы № 315/НҚ бұйрығы. Қазақстан Республикасының Әділет министрлігінде 2019 жылғы 25 қарашада № 19650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2015 жылғы 5 маусымда "Әділет" ақпараттық-құқықтық жүйесінде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ұялы байланыс қызметтері үшін төлемдерді байланыс операторларының абоненттерге қызмет көрсетуге арналған үй-жайларда комиссиясыз қабылдауды қамтамасыз етеді;";</w:t>
      </w:r>
    </w:p>
    <w:bookmarkStart w:name="z4" w:id="2"/>
    <w:p>
      <w:pPr>
        <w:spacing w:after="0"/>
        <w:ind w:left="0"/>
        <w:jc w:val="both"/>
      </w:pPr>
      <w:r>
        <w:rPr>
          <w:rFonts w:ascii="Times New Roman"/>
          <w:b w:val="false"/>
          <w:i w:val="false"/>
          <w:color w:val="000000"/>
          <w:sz w:val="28"/>
        </w:rPr>
        <w:t>
      мынадай мазмұндағы 32) тармақшамен толықтырылсын:</w:t>
      </w:r>
    </w:p>
    <w:bookmarkEnd w:id="2"/>
    <w:p>
      <w:pPr>
        <w:spacing w:after="0"/>
        <w:ind w:left="0"/>
        <w:jc w:val="both"/>
      </w:pPr>
      <w:r>
        <w:rPr>
          <w:rFonts w:ascii="Times New Roman"/>
          <w:b w:val="false"/>
          <w:i w:val="false"/>
          <w:color w:val="000000"/>
          <w:sz w:val="28"/>
        </w:rPr>
        <w:t>
      "32) электрондық цифрлық қолтаңбаны (SIM-карта үшін) қолдау функциясымен абоненттің сәйкестендіру картасы бар болған кезде, абонентті таңдау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жазбаша немесе ауызша (ауызша өтініш білдірген сәтінен бастап 12 сағаттан кешіктірмей жазбаша өтініш бере отырып), оны пайдалануды бұғаттау мақсатында ұялы байланыс операторына абоненттік құрылғының немесе абоненттің сәйкестендіру кодының бүлінгендігі (жойылғандығы), жоғалғандығы (ұрланғандығы) туралы хабарлауы қажет. Күдікті жағдайда, ұялы байланыс операторы абоненттің сәйкестендіру картасының мәліметтеріне абоненттің құқықтарын растайтын қосымша мәліметтер сұрастырады. Ұялы байланыс операторы абоненттің жоғалған сәйкестендіру картасын бұғаттау сәтіне дейін, абонент ұялы байланыс қызметтеріне төлем бойынша барлық міндеттемелерді өз мойнына алады;";</w:t>
      </w:r>
    </w:p>
    <w:bookmarkStart w:name="z7" w:id="3"/>
    <w:p>
      <w:pPr>
        <w:spacing w:after="0"/>
        <w:ind w:left="0"/>
        <w:jc w:val="both"/>
      </w:pPr>
      <w:r>
        <w:rPr>
          <w:rFonts w:ascii="Times New Roman"/>
          <w:b w:val="false"/>
          <w:i w:val="false"/>
          <w:color w:val="000000"/>
          <w:sz w:val="28"/>
        </w:rPr>
        <w:t>
      мынадай мазмұндағы 10) тармақшамен толықтырылсын:</w:t>
      </w:r>
    </w:p>
    <w:bookmarkEnd w:id="3"/>
    <w:p>
      <w:pPr>
        <w:spacing w:after="0"/>
        <w:ind w:left="0"/>
        <w:jc w:val="both"/>
      </w:pPr>
      <w:r>
        <w:rPr>
          <w:rFonts w:ascii="Times New Roman"/>
          <w:b w:val="false"/>
          <w:i w:val="false"/>
          <w:color w:val="000000"/>
          <w:sz w:val="28"/>
        </w:rPr>
        <w:t>
      "10) электрондық цифрлық қолтаңбаны (SIM-карта үшін) қолдау функциясымен абоненттің сәйкестендіру картасы бар болған кезде, өз таңдауы бойынша ұялы байланыс операторынан алады.".</w:t>
      </w:r>
    </w:p>
    <w:bookmarkStart w:name="z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күннің ішінде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