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5f44" w14:textId="1b45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Уәжді пайымдауды қалыптастыру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12 қарашадағы № 189 қаулысы. Қазақстан Республикасының Әділет министрлігінде 2019 жылғы 22 қарашада № 19643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13-5-бабының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20.08.2025 </w:t>
      </w:r>
      <w:r>
        <w:rPr>
          <w:rFonts w:ascii="Times New Roman"/>
          <w:b w:val="false"/>
          <w:i w:val="false"/>
          <w:color w:val="000000"/>
          <w:sz w:val="28"/>
        </w:rPr>
        <w:t>№ 37</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Уәжді пайымдауды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"Уәжді пайымдауды қалыптастыру және пайдалану қағидаларын бекіту туралы" Қазақстан Республикасы Ұлттық Банкі Басқармасының 2018 жылғы 29 қазандағы № 271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17752 болып тіркелген, 2018 жылғы 27 қарашада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 пен толықтырулар енгізу туралы" Қазақстан Республикасы Ұлттық Банкі Басқармасының 2019 жылғы 31 мамырдағы № 82 қаулысының (Нормативтік құқықтық актілерді мемлекеттік тіркеу тізілімінде № 18823 болып тіркелген, 2019 жылғы 17 маусымда Қазақстан Республикасы нормативтік-құқықтық актілерінің эталондық бақылау банкінде жарияланған)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189 қаулысымен</w:t>
            </w:r>
            <w:r>
              <w:br/>
            </w:r>
            <w:r>
              <w:rPr>
                <w:rFonts w:ascii="Times New Roman"/>
                <w:b w:val="false"/>
                <w:i w:val="false"/>
                <w:color w:val="000000"/>
                <w:sz w:val="20"/>
              </w:rPr>
              <w:t>бекітілді</w:t>
            </w:r>
          </w:p>
        </w:tc>
      </w:tr>
    </w:tbl>
    <w:bookmarkStart w:name="z14" w:id="12"/>
    <w:p>
      <w:pPr>
        <w:spacing w:after="0"/>
        <w:ind w:left="0"/>
        <w:jc w:val="left"/>
      </w:pPr>
      <w:r>
        <w:rPr>
          <w:rFonts w:ascii="Times New Roman"/>
          <w:b/>
          <w:i w:val="false"/>
          <w:color w:val="000000"/>
        </w:rPr>
        <w:t xml:space="preserve"> Уәжді пайымдауды қалыптастыру және пайдалану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Уәжді пайымдауды қалыптастыру және пайдалану қағидалары (бұдан әрі – Қағидалар) "Қаржы нарығы мен қаржы ұйымдарын мемлекеттік реттеу, бақылау және қадағалау туралы" Қазақстан Республикасының Заңы 13-5-бабының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Заң) сәйкес әзірленді және уәжді пайымдауды қалыптастыру және пайдалану тәртібін белгілейді.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20.08.2025 </w:t>
      </w:r>
      <w:r>
        <w:rPr>
          <w:rFonts w:ascii="Times New Roman"/>
          <w:b w:val="false"/>
          <w:i w:val="false"/>
          <w:color w:val="000000"/>
          <w:sz w:val="28"/>
        </w:rPr>
        <w:t>№ 37</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алқалы орган - қаржы нарығы мен қаржы ұйымдарын реттеу, бақылау және қадағалау жөніндегі уәкілетті органның (бұдан әрі - уәкілетті орган) уәжді пайымдауды қабылдайтын органы, оның құрамы мен қызмет тәртібін уәкілетті органның Басқармасы бекітеді;</w:t>
      </w:r>
    </w:p>
    <w:bookmarkEnd w:id="16"/>
    <w:bookmarkStart w:name="z19" w:id="17"/>
    <w:p>
      <w:pPr>
        <w:spacing w:after="0"/>
        <w:ind w:left="0"/>
        <w:jc w:val="both"/>
      </w:pPr>
      <w:r>
        <w:rPr>
          <w:rFonts w:ascii="Times New Roman"/>
          <w:b w:val="false"/>
          <w:i w:val="false"/>
          <w:color w:val="000000"/>
          <w:sz w:val="28"/>
        </w:rPr>
        <w:t>
      2) қадағалау бөлімшесі - уәкілетті органның қаржы ұйымдарының қызметін бақылау мен қадағалауды жүзеге асыратын және уәкілетті органның уәжді пайымдауының жобасын қалыптастыратын бөлімшесі;</w:t>
      </w:r>
    </w:p>
    <w:bookmarkEnd w:id="17"/>
    <w:bookmarkStart w:name="z20" w:id="18"/>
    <w:p>
      <w:pPr>
        <w:spacing w:after="0"/>
        <w:ind w:left="0"/>
        <w:jc w:val="both"/>
      </w:pPr>
      <w:r>
        <w:rPr>
          <w:rFonts w:ascii="Times New Roman"/>
          <w:b w:val="false"/>
          <w:i w:val="false"/>
          <w:color w:val="000000"/>
          <w:sz w:val="28"/>
        </w:rPr>
        <w:t xml:space="preserve">
      3) уәжді пайымдау - уәкілетті органның алқалы органның негізделген кәсіби пікірі, ол Заңда және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(бұдан әрі – Сақтандыру қызметі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рыногы туралы заң) Қазақстан Республикасының заңдарында көзделген жағдайларда қадағалап ден қою шараларын қолдану және шешімдер қабылдау үшін негіз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реттеу және дамыту агенттігі Басқармасының 20.08.2025 </w:t>
      </w:r>
      <w:r>
        <w:rPr>
          <w:rFonts w:ascii="Times New Roman"/>
          <w:b w:val="false"/>
          <w:i w:val="false"/>
          <w:color w:val="000000"/>
          <w:sz w:val="28"/>
        </w:rPr>
        <w:t>№ 37</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3. Уәкілетті орган уәжді пайымдауды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Заңның 13-5-бабының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тұлғаларға қатысты, қаржы ұйымдары депозиторларының, кредиторларының, сақтанушыларының, клиенттерінің, инвесторларының және корреспонденттерінің заңды мүдделерін қорғау,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Заңның 13-5-бабының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қаржы ұйымдарының қаржылық орнықтылығын қамтамасыз ету, қаржылық жағдайының нашарлауына және олардың қызметіне байланысты тәуекелдердің ұлғаюына жол бермеу мақсатында, сондай-ақ ерте араласу және уақтылы қадағалау әрекеттерін қабылдау мақсатында қалыптастырады және пайдаланады.</w:t>
      </w:r>
    </w:p>
    <w:bookmarkEnd w:id="19"/>
    <w:p>
      <w:pPr>
        <w:spacing w:after="0"/>
        <w:ind w:left="0"/>
        <w:jc w:val="both"/>
      </w:pPr>
      <w:r>
        <w:rPr>
          <w:rFonts w:ascii="Times New Roman"/>
          <w:b w:val="false"/>
          <w:i w:val="false"/>
          <w:color w:val="000000"/>
          <w:sz w:val="28"/>
        </w:rPr>
        <w:t>
      Осы Қағидалардың ережелерін қолдану кезінде:</w:t>
      </w:r>
    </w:p>
    <w:p>
      <w:pPr>
        <w:spacing w:after="0"/>
        <w:ind w:left="0"/>
        <w:jc w:val="both"/>
      </w:pPr>
      <w:r>
        <w:rPr>
          <w:rFonts w:ascii="Times New Roman"/>
          <w:b w:val="false"/>
          <w:i w:val="false"/>
          <w:color w:val="000000"/>
          <w:sz w:val="28"/>
        </w:rPr>
        <w:t xml:space="preserve">
      Заңның 13-5-бабының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 деп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Республикасының бейрезидент-сақтандыру брокерлерінің филиалдары түсініледі.</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агенттігінің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есептелген резерв ретінде қабылданатын Қазақстан Республикасының бейрезидент-банкі филиалының активтері түсініледі.</w:t>
      </w:r>
    </w:p>
    <w:p>
      <w:pPr>
        <w:spacing w:after="0"/>
        <w:ind w:left="0"/>
        <w:jc w:val="both"/>
      </w:pPr>
      <w:r>
        <w:rPr>
          <w:rFonts w:ascii="Times New Roman"/>
          <w:b w:val="false"/>
          <w:i w:val="false"/>
          <w:color w:val="000000"/>
          <w:sz w:val="28"/>
        </w:rPr>
        <w:t xml:space="preserve">
      Уәжді пайымдауды пайдалану кезінде Заңның 13-5-бабы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қағидаттар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4. Уәкілетті орган уәжді пайымдауды Заңның </w:t>
      </w:r>
      <w:r>
        <w:rPr>
          <w:rFonts w:ascii="Times New Roman"/>
          <w:b w:val="false"/>
          <w:i w:val="false"/>
          <w:color w:val="000000"/>
          <w:sz w:val="28"/>
        </w:rPr>
        <w:t>13-5-бабы</w:t>
      </w:r>
      <w:r>
        <w:rPr>
          <w:rFonts w:ascii="Times New Roman"/>
          <w:b w:val="false"/>
          <w:i w:val="false"/>
          <w:color w:val="000000"/>
          <w:sz w:val="28"/>
        </w:rPr>
        <w:t xml:space="preserve"> 2-тармағының екінші бөлігінде көзделген жағдайларда пайдаланады.</w:t>
      </w:r>
    </w:p>
    <w:bookmarkEnd w:id="20"/>
    <w:bookmarkStart w:name="z23" w:id="21"/>
    <w:p>
      <w:pPr>
        <w:spacing w:after="0"/>
        <w:ind w:left="0"/>
        <w:jc w:val="left"/>
      </w:pPr>
      <w:r>
        <w:rPr>
          <w:rFonts w:ascii="Times New Roman"/>
          <w:b/>
          <w:i w:val="false"/>
          <w:color w:val="000000"/>
        </w:rPr>
        <w:t xml:space="preserve"> 2-тарау. Уәжді пайымдауды қалыптастыру тәртібі</w:t>
      </w:r>
    </w:p>
    <w:bookmarkEnd w:id="21"/>
    <w:bookmarkStart w:name="z24" w:id="22"/>
    <w:p>
      <w:pPr>
        <w:spacing w:after="0"/>
        <w:ind w:left="0"/>
        <w:jc w:val="both"/>
      </w:pPr>
      <w:r>
        <w:rPr>
          <w:rFonts w:ascii="Times New Roman"/>
          <w:b w:val="false"/>
          <w:i w:val="false"/>
          <w:color w:val="000000"/>
          <w:sz w:val="28"/>
        </w:rPr>
        <w:t>
      5. Уәжді пайымдаудың жобасын әзірлеуді қадағалау бөлімшесі жүзеге асырады.</w:t>
      </w:r>
    </w:p>
    <w:bookmarkEnd w:id="22"/>
    <w:bookmarkStart w:name="z25" w:id="23"/>
    <w:p>
      <w:pPr>
        <w:spacing w:after="0"/>
        <w:ind w:left="0"/>
        <w:jc w:val="both"/>
      </w:pPr>
      <w:r>
        <w:rPr>
          <w:rFonts w:ascii="Times New Roman"/>
          <w:b w:val="false"/>
          <w:i w:val="false"/>
          <w:color w:val="000000"/>
          <w:sz w:val="28"/>
        </w:rPr>
        <w:t xml:space="preserve">
      6. Уәжді пайымдаудың жобасы Заңның </w:t>
      </w:r>
      <w:r>
        <w:rPr>
          <w:rFonts w:ascii="Times New Roman"/>
          <w:b w:val="false"/>
          <w:i w:val="false"/>
          <w:color w:val="000000"/>
          <w:sz w:val="28"/>
        </w:rPr>
        <w:t>13-5-бабы</w:t>
      </w:r>
      <w:r>
        <w:rPr>
          <w:rFonts w:ascii="Times New Roman"/>
          <w:b w:val="false"/>
          <w:i w:val="false"/>
          <w:color w:val="000000"/>
          <w:sz w:val="28"/>
        </w:rPr>
        <w:t xml:space="preserve"> 3-тармағының үшінші бөлігінде көрсетілген ақпаратқа негізделеді.</w:t>
      </w:r>
    </w:p>
    <w:bookmarkEnd w:id="23"/>
    <w:p>
      <w:pPr>
        <w:spacing w:after="0"/>
        <w:ind w:left="0"/>
        <w:jc w:val="both"/>
      </w:pPr>
      <w:r>
        <w:rPr>
          <w:rFonts w:ascii="Times New Roman"/>
          <w:b w:val="false"/>
          <w:i w:val="false"/>
          <w:color w:val="000000"/>
          <w:sz w:val="28"/>
        </w:rPr>
        <w:t>
      Қадағалау бөлімшесі уәжді пайымдаудың жобасын әзірлеу кезінде орынды және сенімді ақпаратты пайдаланады. Бұл ретте ауызша ақпаратты пайдалануға жол берілмейді.</w:t>
      </w:r>
    </w:p>
    <w:p>
      <w:pPr>
        <w:spacing w:after="0"/>
        <w:ind w:left="0"/>
        <w:jc w:val="both"/>
      </w:pPr>
      <w:r>
        <w:rPr>
          <w:rFonts w:ascii="Times New Roman"/>
          <w:b w:val="false"/>
          <w:i w:val="false"/>
          <w:color w:val="000000"/>
          <w:sz w:val="28"/>
        </w:rPr>
        <w:t>
      Егер ақпаратта уәжді пайымдауды қалыптастыру үшін мәні бар жағдайлардың болуы туралы тұжырымдар расталатын, жоққа шығарылатын не күмән келтірілетін фактілер туралы мәліметтер болса, ол орынды болып табылады.</w:t>
      </w:r>
    </w:p>
    <w:p>
      <w:pPr>
        <w:spacing w:after="0"/>
        <w:ind w:left="0"/>
        <w:jc w:val="both"/>
      </w:pPr>
      <w:r>
        <w:rPr>
          <w:rFonts w:ascii="Times New Roman"/>
          <w:b w:val="false"/>
          <w:i w:val="false"/>
          <w:color w:val="000000"/>
          <w:sz w:val="28"/>
        </w:rPr>
        <w:t>
      Егер қадағалау органы ақпаратты заңды тәсілмен түрлі көздерден алса және негізінде қадағалау органы уәжді пайымдауды қалыптастыру үшін мәні бар жағдайлардың болуын немесе болмауын белгілейтін фактілер туралы мәліметтерді білдірсе, сондай-ақ құжаттама түрінде расталса ол сенімді болып табылады.</w:t>
      </w:r>
    </w:p>
    <w:bookmarkStart w:name="z26" w:id="24"/>
    <w:p>
      <w:pPr>
        <w:spacing w:after="0"/>
        <w:ind w:left="0"/>
        <w:jc w:val="both"/>
      </w:pPr>
      <w:r>
        <w:rPr>
          <w:rFonts w:ascii="Times New Roman"/>
          <w:b w:val="false"/>
          <w:i w:val="false"/>
          <w:color w:val="000000"/>
          <w:sz w:val="28"/>
        </w:rPr>
        <w:t xml:space="preserve">
      7. Қадағалау бөлімшесі уәжді пайымдаудың жобасын әзірлеу кезінде қадағалап ден қою шараларын қолдану үшін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тұлғалардың түсіндірмелерін олар болған кезде назарға алады. Көрсетілген түсіндірмелерді алу үшін қадағалау бөлімшесі тиісті сұрату жібереді.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тұлғаның түсіндірмелерді уәкілетті орган белгілеген және сұрату алған күннен бастап 5 (бес) жұмыс күніне аз болатын мерзімде ұсынбауы олардың болмауы болып саналады.</w:t>
      </w:r>
    </w:p>
    <w:bookmarkEnd w:id="24"/>
    <w:bookmarkStart w:name="z27" w:id="25"/>
    <w:p>
      <w:pPr>
        <w:spacing w:after="0"/>
        <w:ind w:left="0"/>
        <w:jc w:val="both"/>
      </w:pPr>
      <w:r>
        <w:rPr>
          <w:rFonts w:ascii="Times New Roman"/>
          <w:b w:val="false"/>
          <w:i w:val="false"/>
          <w:color w:val="000000"/>
          <w:sz w:val="28"/>
        </w:rPr>
        <w:t xml:space="preserve">
      8. Қадағалау бөлімшесі уәжді пайымдаудың жобасын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тұлғаға жібереді, ол оны алған күннен бастап 5 (бес) жұмыс күні ішінде қадағалау бөлімшесіне уәжді пайымдаудың жобасымен келісетіні не келіспейтіні туралы уәжді жауапты ұсынады.</w:t>
      </w:r>
    </w:p>
    <w:bookmarkEnd w:id="2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тұлғаның белгіленген мерзімде уәжді жауап ұсынбауы осы тұлғаның уәжді пайымдаудың жобасымен келісуі деп саналады.</w:t>
      </w:r>
    </w:p>
    <w:bookmarkStart w:name="z28" w:id="26"/>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 уәжді пайымдаудың жобасымен келіспейтіні туралы уәжді жауапты ұсынған жағдайда, оны қарау нәтижелері бойынша қадағалау бөлімшесі уәжді пайымдау жобасын алқалы органының қарауына шығару қажеттігін айқындайды.</w:t>
      </w:r>
    </w:p>
    <w:bookmarkEnd w:id="26"/>
    <w:p>
      <w:pPr>
        <w:spacing w:after="0"/>
        <w:ind w:left="0"/>
        <w:jc w:val="both"/>
      </w:pPr>
      <w:r>
        <w:rPr>
          <w:rFonts w:ascii="Times New Roman"/>
          <w:b w:val="false"/>
          <w:i w:val="false"/>
          <w:color w:val="000000"/>
          <w:sz w:val="28"/>
        </w:rPr>
        <w:t xml:space="preserve">
      Қадағалау бөлімшесі уәжді пайымдау жобасын алқалы органының қарауына шығарған кезде, оған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тұлғаның уәжді пайымдау жобасымен келісетіні немесе келіспейтіні туралы уәжді жауабын (ол болса) қоса алғанда, материалдар (құжаттар) қоса беріледі.</w:t>
      </w:r>
    </w:p>
    <w:bookmarkStart w:name="z29" w:id="27"/>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тұлғаның өтінішхаты бойынша алқалы орган алқалы органның отырысына Заңның </w:t>
      </w:r>
      <w:r>
        <w:rPr>
          <w:rFonts w:ascii="Times New Roman"/>
          <w:b w:val="false"/>
          <w:i w:val="false"/>
          <w:color w:val="000000"/>
          <w:sz w:val="28"/>
        </w:rPr>
        <w:t>13-5-бабының</w:t>
      </w:r>
      <w:r>
        <w:rPr>
          <w:rFonts w:ascii="Times New Roman"/>
          <w:b w:val="false"/>
          <w:i w:val="false"/>
          <w:color w:val="000000"/>
          <w:sz w:val="28"/>
        </w:rPr>
        <w:t xml:space="preserve"> 1-тармағында көрсетілген тұлғаның өкілдерін және (немесе) уәкілетті орган аккредиттелген, қаржы нарығында қызметті жүзеге асыратын заңды тұлғалар бірлестіктерінің өкілдерін шақырады.</w:t>
      </w:r>
    </w:p>
    <w:bookmarkEnd w:id="27"/>
    <w:bookmarkStart w:name="z30" w:id="28"/>
    <w:p>
      <w:pPr>
        <w:spacing w:after="0"/>
        <w:ind w:left="0"/>
        <w:jc w:val="both"/>
      </w:pPr>
      <w:r>
        <w:rPr>
          <w:rFonts w:ascii="Times New Roman"/>
          <w:b w:val="false"/>
          <w:i w:val="false"/>
          <w:color w:val="000000"/>
          <w:sz w:val="28"/>
        </w:rPr>
        <w:t>
      11. Уәжді пайымдаудың жобасын және оған қоса берілген материалдарды (құжаттарды) қарау нәтижелері бойынша алқалы орган төмендегі шешімдердің бірін қабылдайды:</w:t>
      </w:r>
    </w:p>
    <w:bookmarkEnd w:id="28"/>
    <w:bookmarkStart w:name="z31" w:id="29"/>
    <w:p>
      <w:pPr>
        <w:spacing w:after="0"/>
        <w:ind w:left="0"/>
        <w:jc w:val="both"/>
      </w:pPr>
      <w:r>
        <w:rPr>
          <w:rFonts w:ascii="Times New Roman"/>
          <w:b w:val="false"/>
          <w:i w:val="false"/>
          <w:color w:val="000000"/>
          <w:sz w:val="28"/>
        </w:rPr>
        <w:t>
      1) уәжді пайымдау;</w:t>
      </w:r>
    </w:p>
    <w:bookmarkEnd w:id="29"/>
    <w:bookmarkStart w:name="z32" w:id="30"/>
    <w:p>
      <w:pPr>
        <w:spacing w:after="0"/>
        <w:ind w:left="0"/>
        <w:jc w:val="both"/>
      </w:pPr>
      <w:r>
        <w:rPr>
          <w:rFonts w:ascii="Times New Roman"/>
          <w:b w:val="false"/>
          <w:i w:val="false"/>
          <w:color w:val="000000"/>
          <w:sz w:val="28"/>
        </w:rPr>
        <w:t>
      2) уәжді пайымдауды қалыптастыру және пайдалану үшін негіздердің болмауы немесе жеткіліксіз болуы туралы шешім.</w:t>
      </w:r>
    </w:p>
    <w:bookmarkEnd w:id="30"/>
    <w:bookmarkStart w:name="z33" w:id="31"/>
    <w:p>
      <w:pPr>
        <w:spacing w:after="0"/>
        <w:ind w:left="0"/>
        <w:jc w:val="left"/>
      </w:pPr>
      <w:r>
        <w:rPr>
          <w:rFonts w:ascii="Times New Roman"/>
          <w:b/>
          <w:i w:val="false"/>
          <w:color w:val="000000"/>
        </w:rPr>
        <w:t xml:space="preserve"> 3-тарау. Уәжді пайымдауды пайдалану тәртібі</w:t>
      </w:r>
    </w:p>
    <w:bookmarkEnd w:id="31"/>
    <w:bookmarkStart w:name="z34" w:id="32"/>
    <w:p>
      <w:pPr>
        <w:spacing w:after="0"/>
        <w:ind w:left="0"/>
        <w:jc w:val="both"/>
      </w:pPr>
      <w:r>
        <w:rPr>
          <w:rFonts w:ascii="Times New Roman"/>
          <w:b w:val="false"/>
          <w:i w:val="false"/>
          <w:color w:val="000000"/>
          <w:sz w:val="28"/>
        </w:rPr>
        <w:t>
      12. Іскерлік беделді бағалау бойынша уәжді пайымдау алқалы органның:</w:t>
      </w:r>
    </w:p>
    <w:bookmarkEnd w:id="32"/>
    <w:p>
      <w:pPr>
        <w:spacing w:after="0"/>
        <w:ind w:left="0"/>
        <w:jc w:val="both"/>
      </w:pPr>
      <w:r>
        <w:rPr>
          <w:rFonts w:ascii="Times New Roman"/>
          <w:b w:val="false"/>
          <w:i w:val="false"/>
          <w:color w:val="000000"/>
          <w:sz w:val="28"/>
        </w:rPr>
        <w:t>
      1) банктің, Қазақстан Республикасының бейрезидент-банкі филиалының, банк холдингінің, банк операцияларының жекелеген түрлерін жүзеге асыратын ұйымның,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сақтандыру төлемдерін жүзеге асыруға кепілдік беретін ұйымның, бағалы қағаздар нарығының кәсіби қатысушыларына (трансфер-агенттік қызметті жүзеге асыратын ұйымдарды қоспағанда) басшы қызметкер лауазымымен айналысуға кандидатта;</w:t>
      </w:r>
    </w:p>
    <w:p>
      <w:pPr>
        <w:spacing w:after="0"/>
        <w:ind w:left="0"/>
        <w:jc w:val="both"/>
      </w:pPr>
      <w:r>
        <w:rPr>
          <w:rFonts w:ascii="Times New Roman"/>
          <w:b w:val="false"/>
          <w:i w:val="false"/>
          <w:color w:val="000000"/>
          <w:sz w:val="28"/>
        </w:rPr>
        <w:t>
      2) банк, банк холдингі, сақтандыру (қайта) сақтандыру ұйымы, сақтандыру холдингі құратын, иеленетін еншілес ұйымның басшы қызметкерінде (немесе басшы қызметкер лауазымына тағайындау немесе сайлау үшін ұсынылған кандидатта);</w:t>
      </w:r>
    </w:p>
    <w:p>
      <w:pPr>
        <w:spacing w:after="0"/>
        <w:ind w:left="0"/>
        <w:jc w:val="both"/>
      </w:pPr>
      <w:r>
        <w:rPr>
          <w:rFonts w:ascii="Times New Roman"/>
          <w:b w:val="false"/>
          <w:i w:val="false"/>
          <w:color w:val="000000"/>
          <w:sz w:val="28"/>
        </w:rPr>
        <w:t>
      3) банк, банк холдингі, сақтандыру (қайта) сақтандыру ұйымы, сақтандыру холдингі капиталына қомақты қатысуды иеленетін ұйымның басшы қызметкерінде (немесе басшы қызметкер лауазымына тағайындау немесе сайлау үшін ұсынылған кандидатта);</w:t>
      </w:r>
    </w:p>
    <w:p>
      <w:pPr>
        <w:spacing w:after="0"/>
        <w:ind w:left="0"/>
        <w:jc w:val="both"/>
      </w:pPr>
      <w:r>
        <w:rPr>
          <w:rFonts w:ascii="Times New Roman"/>
          <w:b w:val="false"/>
          <w:i w:val="false"/>
          <w:color w:val="000000"/>
          <w:sz w:val="28"/>
        </w:rPr>
        <w:t>
      4)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иеленетін өтініш берушіде (жеке тұлға үшін) не өтініш берушінің басшы қызметкерінде (заңды тұлға үшін) мінсіз іскерлік беделдің болуы не болмауы туралы негізделген кәсіби пікірі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13. Қағидалардың 12-тармағында көрсетілген тұлғаның іскерлік беделін бағалау кезінде мынадай жағдайлар, фактілер және (немесе) мән-жайлар қаралады: </w:t>
      </w:r>
    </w:p>
    <w:bookmarkEnd w:id="33"/>
    <w:bookmarkStart w:name="z102" w:id="34"/>
    <w:p>
      <w:pPr>
        <w:spacing w:after="0"/>
        <w:ind w:left="0"/>
        <w:jc w:val="both"/>
      </w:pPr>
      <w:r>
        <w:rPr>
          <w:rFonts w:ascii="Times New Roman"/>
          <w:b w:val="false"/>
          <w:i w:val="false"/>
          <w:color w:val="000000"/>
          <w:sz w:val="28"/>
        </w:rPr>
        <w:t>
      1) Қағидалардың 12-тармағында көрсетілген тұлғаның жеке адамға қарсы, меншікке қарсы, экономикалық қызмет саласындағы, оның ішінде қаржы ұйымын мәжбүрлеп таратуға не банкті төлемге қабілетсіз банктер санатына жатқызуға әкеп соққан, төлем қабілетсіздігіне алып келген құқыққа қарсы әрекеттер (әрекетсіздіктер) үшін, қылмыстық құқық бұзушылықтар үшін, мемлекеттік қызмет және мемлекеттік басқару мүдделеріне қарысы сыбайлас жемқорлық және өзге қылмыстық құқық бұзушылықтар үшін қылмыстық жауапкершілікке тартылуы.</w:t>
      </w:r>
    </w:p>
    <w:bookmarkEnd w:id="34"/>
    <w:p>
      <w:pPr>
        <w:spacing w:after="0"/>
        <w:ind w:left="0"/>
        <w:jc w:val="both"/>
      </w:pPr>
      <w:r>
        <w:rPr>
          <w:rFonts w:ascii="Times New Roman"/>
          <w:b w:val="false"/>
          <w:i w:val="false"/>
          <w:color w:val="000000"/>
          <w:sz w:val="28"/>
        </w:rPr>
        <w:t xml:space="preserve">
      Осы тармақша шеңберінде іскерлік беделді бағалау кезінде адамның Қағидалардың 12-тармағында көрсетілген қылмыстық құқық бұзушылықтан келтірілген шығынды өтеу фактісінің болуы ескеріледі; </w:t>
      </w:r>
    </w:p>
    <w:bookmarkStart w:name="z103" w:id="35"/>
    <w:p>
      <w:pPr>
        <w:spacing w:after="0"/>
        <w:ind w:left="0"/>
        <w:jc w:val="both"/>
      </w:pPr>
      <w:r>
        <w:rPr>
          <w:rFonts w:ascii="Times New Roman"/>
          <w:b w:val="false"/>
          <w:i w:val="false"/>
          <w:color w:val="000000"/>
          <w:sz w:val="28"/>
        </w:rPr>
        <w:t>
      2) Қағидалардың 12-тармағында көрсетілген адамға қатысты қаржы ұйымының, банк және (немесе) сақтандыру холдингінің басшы қызметкері лауазымын атқару құқығынан айыру түріндегі қылмыстық жазаны қолдану туралы заңды күшіне енген сот актісінің болуы және қаржы ұйымының өмір бойы ірі қатысушысы (ірі акционері) болып табылуы;</w:t>
      </w:r>
    </w:p>
    <w:bookmarkEnd w:id="35"/>
    <w:bookmarkStart w:name="z104" w:id="36"/>
    <w:p>
      <w:pPr>
        <w:spacing w:after="0"/>
        <w:ind w:left="0"/>
        <w:jc w:val="both"/>
      </w:pPr>
      <w:r>
        <w:rPr>
          <w:rFonts w:ascii="Times New Roman"/>
          <w:b w:val="false"/>
          <w:i w:val="false"/>
          <w:color w:val="000000"/>
          <w:sz w:val="28"/>
        </w:rPr>
        <w:t>
      3) Қағидалардың 12-тармағында көрсетілген жеке тұлғаның жеке адамға қарсы, меншікке қарсы, экономикалық қызмет саласындағы қылмыстық құқық бұзушылықтарға, оның ішінде қаржы ұйымын мәжбүрлеп таратуға не банкті төлемге қабілетсіз банктер санатына жатқызуға әкеп соққан төлем қабілетсіздігіне алып келген құқыққа қарсы әрекеттер (әрекетсіздіктер) үшін мемлекеттік қызмет және мемлекеттік басқару мүдделеріне қарсы сыбайлас жемқорлық және өзге қылмыстық құқық бұзушылықтарға байланысты қылмыстық процеске айыпталушы не сотталушы ретінде қатысуы;</w:t>
      </w:r>
    </w:p>
    <w:bookmarkEnd w:id="36"/>
    <w:bookmarkStart w:name="z105" w:id="37"/>
    <w:p>
      <w:pPr>
        <w:spacing w:after="0"/>
        <w:ind w:left="0"/>
        <w:jc w:val="both"/>
      </w:pPr>
      <w:r>
        <w:rPr>
          <w:rFonts w:ascii="Times New Roman"/>
          <w:b w:val="false"/>
          <w:i w:val="false"/>
          <w:color w:val="000000"/>
          <w:sz w:val="28"/>
        </w:rPr>
        <w:t xml:space="preserve">
      4) Қазақстан Республикасы заңнамасының не өзге мемлекет заңнамасының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 айналысқан (айналысатын) кәсіби қызмет реттелетін талаптарының бұзылуы;</w:t>
      </w:r>
    </w:p>
    <w:bookmarkEnd w:id="37"/>
    <w:bookmarkStart w:name="z106" w:id="38"/>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тұлғаның Қазақстан Республикасында қолданылатын халықаралық кәсіби стандарттардың әдеп, мүдделер қақтығысын алдын алу бөлігіндегі талаптарын орындаудан жалтаруы;</w:t>
      </w:r>
    </w:p>
    <w:bookmarkEnd w:id="38"/>
    <w:bookmarkStart w:name="z107" w:id="39"/>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 заңды тұлғаның лауазымды тұлғасы ретіндегі қызметі және (немесе) ірі акционері (ірі қатысушысы) мәртебесінде болған кезеңде немесе оның осы заңды тұлғаның лауазымды тұлғасы ретіндегі өкілеттіктері тоқтатылғаннан және (немесе) ірі акционері (ірі қатысушысы) мәртебесі жойылғаннан кейін 2 (екі) жыл ішінде осы тұлға лауазымды тұлғасы және (немесе) ірі акционері (ірі қатысушысы) болып табылған заңды тұлғаның төлем жасауға қабілетсіз деп танылуы;</w:t>
      </w:r>
    </w:p>
    <w:bookmarkEnd w:id="39"/>
    <w:bookmarkStart w:name="z108" w:id="40"/>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тұлғамен жасасқан еңбек шартының теріс себептер бойынша жұмыс берушінің бастамасы бойынша бұзылуы;</w:t>
      </w:r>
    </w:p>
    <w:bookmarkEnd w:id="40"/>
    <w:bookmarkStart w:name="z109" w:id="41"/>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тұлғаның өзіне (өзінің жеке басына, кәсіби қызметіне, олармен үлестес тұлғаларға) немесе өзінің мүлкіне қатысты дәйексіз ақпаратты ұсынуы не осындай ақпаратты ұсынудан жалтаруы.</w:t>
      </w:r>
    </w:p>
    <w:bookmarkEnd w:id="41"/>
    <w:p>
      <w:pPr>
        <w:spacing w:after="0"/>
        <w:ind w:left="0"/>
        <w:jc w:val="both"/>
      </w:pPr>
      <w:r>
        <w:rPr>
          <w:rFonts w:ascii="Times New Roman"/>
          <w:b w:val="false"/>
          <w:i w:val="false"/>
          <w:color w:val="000000"/>
          <w:sz w:val="28"/>
        </w:rPr>
        <w:t>
      Осы тармақтың бірінші бөлігінің ережелері сондай-ақ шет мемлекеттердің аумағында орын алатын (орын алған) жағдайларға, фактілерге және (немесе) жағдаяттарға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20.08.2025 </w:t>
      </w:r>
      <w:r>
        <w:rPr>
          <w:rFonts w:ascii="Times New Roman"/>
          <w:b w:val="false"/>
          <w:i w:val="false"/>
          <w:color w:val="000000"/>
          <w:sz w:val="28"/>
        </w:rPr>
        <w:t>№ 37</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14. Қаржылық жағдайды бағалау бойынша уәжді пайымдау алқалы органның банкте, сақтандыру (қайта сақтандыру) ұйымында,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иеленген өтініш берушіде орнықсыз қаржылық жағдайының болуы не болмауы туралы негізделген кәсіби пікірі болып табылады.</w:t>
      </w:r>
    </w:p>
    <w:bookmarkEnd w:id="42"/>
    <w:bookmarkStart w:name="z48" w:id="43"/>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қаржылық жағдайын бағалау кезінде мынадай жағдайлар, фактілер және (немесе) мән-жайлар қаралады:</w:t>
      </w:r>
    </w:p>
    <w:bookmarkEnd w:id="43"/>
    <w:bookmarkStart w:name="z49" w:id="44"/>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тұлғаға қатысты Заңның </w:t>
      </w:r>
      <w:r>
        <w:rPr>
          <w:rFonts w:ascii="Times New Roman"/>
          <w:b w:val="false"/>
          <w:i w:val="false"/>
          <w:color w:val="000000"/>
          <w:sz w:val="28"/>
        </w:rPr>
        <w:t>13-5-бабы</w:t>
      </w:r>
      <w:r>
        <w:rPr>
          <w:rFonts w:ascii="Times New Roman"/>
          <w:b w:val="false"/>
          <w:i w:val="false"/>
          <w:color w:val="000000"/>
          <w:sz w:val="28"/>
        </w:rPr>
        <w:t xml:space="preserve"> 2-тармағының екінші бөлігінің 1) тармақшасында көрсетілген рұқсат ету құжаттарын беруге арналған өтініш беру күні немесе оны қарау кезеңінде орындалмаған борышты өндіріп алу туралы соттың шешімі бар болса не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тұлғаның мерзімі өткен немесе мерзімдерін бұза отырып орындалған 100 000 000 (бір жүз) миллион теңгеден астам мөлшерде міндеттемелері бар болса;</w:t>
      </w:r>
    </w:p>
    <w:bookmarkEnd w:id="44"/>
    <w:bookmarkStart w:name="z50" w:id="45"/>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заңды тұлға қаржылық жағдайының нашарлауына байланысты кредиторлар алдындағы өздерінің міндеттемелеріне қайта құрылымдау жүргізген;</w:t>
      </w:r>
    </w:p>
    <w:bookmarkEnd w:id="45"/>
    <w:bookmarkStart w:name="z51" w:id="46"/>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заңды тұлғаға қатысты жедел оңалту рәсімі, оңалту рәсімі немесе төлемге қабілетсіздікті реттеу рәсімі қолданылған;</w:t>
      </w:r>
    </w:p>
    <w:bookmarkEnd w:id="46"/>
    <w:bookmarkStart w:name="z52" w:id="47"/>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жеке тұлға экономикалық қызмет саласында жеке басқа қарсы, меншікке қарсы қылмыстық құқық бұзушылықтарға байланысты, мемлекеттік қызметтің және мемлекеттік басқарудың мүдделеріне қарсы сыбайлас жемқорлық және өзге де қылмыстық құқық бұзушылықтар үшін қылмыстық процесте айыпталған не сотталушы ретінде танылған болса;</w:t>
      </w:r>
    </w:p>
    <w:bookmarkEnd w:id="47"/>
    <w:bookmarkStart w:name="z53" w:id="48"/>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 Банктер туралы заңның 47-1-бабы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Сақтандыру қызметі туралы заңның 53-4-бабы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Бағалы қағаздар рыногы туралы заңның 72-3-бабы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уәкілетті органның талаптарына сәйкес олардың қаржылық орнықтылығын қамтамасыз ету мақсатында банкті, сақтандыру (қайта сақтандыру) ұйымының, инвестициялық портфельді басқарушыны қосымша капиталдандыруды қамтамасыз етуге жеткілікті мүлікке және (немесе) ақшаға ие болмаса;</w:t>
      </w:r>
    </w:p>
    <w:bookmarkEnd w:id="48"/>
    <w:bookmarkStart w:name="z54" w:id="49"/>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заңды тұлғаның міндеттемелерінің меншікті капиталға қатынасы 5-тен (бестен) астам, қаржы ұйымы үшін - 10-нан (оннан) астам болса.</w:t>
      </w:r>
    </w:p>
    <w:bookmarkEnd w:id="49"/>
    <w:bookmarkStart w:name="z55" w:id="50"/>
    <w:p>
      <w:pPr>
        <w:spacing w:after="0"/>
        <w:ind w:left="0"/>
        <w:jc w:val="both"/>
      </w:pPr>
      <w:r>
        <w:rPr>
          <w:rFonts w:ascii="Times New Roman"/>
          <w:b w:val="false"/>
          <w:i w:val="false"/>
          <w:color w:val="000000"/>
          <w:sz w:val="28"/>
        </w:rPr>
        <w:t>
      16. Банкпен ерекше қатынастар арқылы байланысты тұлға ретінде тұлғаларды тану туралы уәжді пайымдау мынадай жағдайларда алқалы органның банкпен ерекше қатынастар арқылы тиісті тұлғаның байланыс белгілерінің болуы туралы негізделген кәсіби пікірі болып табылады:</w:t>
      </w:r>
    </w:p>
    <w:bookmarkEnd w:id="50"/>
    <w:bookmarkStart w:name="z56" w:id="51"/>
    <w:p>
      <w:pPr>
        <w:spacing w:after="0"/>
        <w:ind w:left="0"/>
        <w:jc w:val="both"/>
      </w:pPr>
      <w:r>
        <w:rPr>
          <w:rFonts w:ascii="Times New Roman"/>
          <w:b w:val="false"/>
          <w:i w:val="false"/>
          <w:color w:val="000000"/>
          <w:sz w:val="28"/>
        </w:rPr>
        <w:t>
      1) банк, банктің ірі қатысушысы, банк конгломератының қатысушысы халықаралық қаржылық есептілік стандарттарына сәйкес заңды тұлғаны бақылайтын болса;</w:t>
      </w:r>
    </w:p>
    <w:bookmarkEnd w:id="51"/>
    <w:bookmarkStart w:name="z57" w:id="52"/>
    <w:p>
      <w:pPr>
        <w:spacing w:after="0"/>
        <w:ind w:left="0"/>
        <w:jc w:val="both"/>
      </w:pPr>
      <w:r>
        <w:rPr>
          <w:rFonts w:ascii="Times New Roman"/>
          <w:b w:val="false"/>
          <w:i w:val="false"/>
          <w:color w:val="000000"/>
          <w:sz w:val="28"/>
        </w:rPr>
        <w:t>
      2) жеке және заңды тұлғаның ақшалай ағындары және (немесе) негізгі міндеттемелері банкпен және (немесе) банктің қаржылық жай-күйінің нашарлауына әкелетін банкпен ерекше қатынастар арқылы байланысты тұлғамен мәмілелер нәтижесінде туындайтын болса;</w:t>
      </w:r>
    </w:p>
    <w:bookmarkEnd w:id="52"/>
    <w:bookmarkStart w:name="z58" w:id="53"/>
    <w:p>
      <w:pPr>
        <w:spacing w:after="0"/>
        <w:ind w:left="0"/>
        <w:jc w:val="both"/>
      </w:pPr>
      <w:r>
        <w:rPr>
          <w:rFonts w:ascii="Times New Roman"/>
          <w:b w:val="false"/>
          <w:i w:val="false"/>
          <w:color w:val="000000"/>
          <w:sz w:val="28"/>
        </w:rPr>
        <w:t>
      3) банктік қарызды алу және (немесе) оны пайдалану мақсаты шаруашылық қызметтің сипатына және (немесе) қарыз алушы жеке тұлғаның немесе заңды тұлғаның кәсіпкерлік немесе еңбек қызметінің және (немесе) осындай тұлғаның бизнес-жоспарына қарай олардың қажеттілігіне сәйкес келмесе;</w:t>
      </w:r>
    </w:p>
    <w:bookmarkEnd w:id="53"/>
    <w:bookmarkStart w:name="z59" w:id="54"/>
    <w:p>
      <w:pPr>
        <w:spacing w:after="0"/>
        <w:ind w:left="0"/>
        <w:jc w:val="both"/>
      </w:pPr>
      <w:r>
        <w:rPr>
          <w:rFonts w:ascii="Times New Roman"/>
          <w:b w:val="false"/>
          <w:i w:val="false"/>
          <w:color w:val="000000"/>
          <w:sz w:val="28"/>
        </w:rPr>
        <w:t>
      4) қарыз алушы заңды тұлға меншігінің құрылымы туралы ақпаратты қарыз алушы заңды тұлғаның дауыс беретін акцияларының (акциялар номиналдық ұстауда болатын жағдайларды қоспағанда) немесе жарғылық капиталындағы қатысу үлестерінің 10 (он) пайызынан асатын барлық соңғы бенефициарларды және (немесе) қатысушыларды анықтау мүмкін емес болса;</w:t>
      </w:r>
    </w:p>
    <w:bookmarkEnd w:id="54"/>
    <w:bookmarkStart w:name="z60" w:id="55"/>
    <w:p>
      <w:pPr>
        <w:spacing w:after="0"/>
        <w:ind w:left="0"/>
        <w:jc w:val="both"/>
      </w:pPr>
      <w:r>
        <w:rPr>
          <w:rFonts w:ascii="Times New Roman"/>
          <w:b w:val="false"/>
          <w:i w:val="false"/>
          <w:color w:val="000000"/>
          <w:sz w:val="28"/>
        </w:rPr>
        <w:t>
      5) жеке немесе заңды тұлғаның қамтамасыз етуді есептегендегі күтілетін ақшалай ағындары банктік қарызды беру туралы шешім қабылданған күні (банк активтерінің сапасын жақсарту мақсатында банк шаралар қабылдайтын жағдайларды қоспағанда) ол бойынша міндеттемелерді өтеу үшін жеткіліксіз болса;</w:t>
      </w:r>
    </w:p>
    <w:bookmarkEnd w:id="55"/>
    <w:bookmarkStart w:name="z61" w:id="56"/>
    <w:p>
      <w:pPr>
        <w:spacing w:after="0"/>
        <w:ind w:left="0"/>
        <w:jc w:val="both"/>
      </w:pPr>
      <w:r>
        <w:rPr>
          <w:rFonts w:ascii="Times New Roman"/>
          <w:b w:val="false"/>
          <w:i w:val="false"/>
          <w:color w:val="000000"/>
          <w:sz w:val="28"/>
        </w:rPr>
        <w:t>
      6) өкілеттіктеріне активтерді иеліктен шығару, кепіл нысанасын өзгерту және кепілді тоқтату туралы шешімдер, банктік қарыздарды және банк кепілдіктерін беру туралы шешімдер қабылдау кіретін банктің тиісті органының қарыз алушы жеке немесе заңды тұлғамен мәміле бойынша шешімі (банк алдында кепілмен қамтамасыз етілген міндеттемелерін өтеу, банктің кепілді өндіріп алуы, кепіл нысанасын соған тең кепілге ауыстыру жағдайларын қоспағанда) банктің ішкі құжаттарында көзделген жасалатын мәмілелерге банктің қоятын талаптары айтарлықтай бұзыла отырып қабылданса, банк үшін айтарлықтай тәуекелдерге әкелетін болса немесе әкелсе;</w:t>
      </w:r>
    </w:p>
    <w:bookmarkEnd w:id="56"/>
    <w:bookmarkStart w:name="z62" w:id="57"/>
    <w:p>
      <w:pPr>
        <w:spacing w:after="0"/>
        <w:ind w:left="0"/>
        <w:jc w:val="both"/>
      </w:pPr>
      <w:r>
        <w:rPr>
          <w:rFonts w:ascii="Times New Roman"/>
          <w:b w:val="false"/>
          <w:i w:val="false"/>
          <w:color w:val="000000"/>
          <w:sz w:val="28"/>
        </w:rPr>
        <w:t>
      7) қарыз алушы жеке немесе заңды тұлғамен жасалған банктік қарыз шартының талаптары қарыз алушы жеке немесе заңды тұлғаның банктік қарыз шартының талаптарын орындау жөніндегі жауапкершілігін шектеудің іскерлік айналым дәстүрлеріне сәйкес келмеуін болжаса, басталуы қарыз алушы жеке немесе заңды тұлғаның міндеттемелерінің толық немесе бір бөлігін тоқтататын оқиғаларды көздесе және банк үшін айтарлықтай тәуекелдерге әкелетін болса немесе әкелсе;</w:t>
      </w:r>
    </w:p>
    <w:bookmarkEnd w:id="57"/>
    <w:bookmarkStart w:name="z63" w:id="58"/>
    <w:p>
      <w:pPr>
        <w:spacing w:after="0"/>
        <w:ind w:left="0"/>
        <w:jc w:val="both"/>
      </w:pPr>
      <w:r>
        <w:rPr>
          <w:rFonts w:ascii="Times New Roman"/>
          <w:b w:val="false"/>
          <w:i w:val="false"/>
          <w:color w:val="000000"/>
          <w:sz w:val="28"/>
        </w:rPr>
        <w:t xml:space="preserve">
      8) банктің жеке немесе заңды тұлғамен жасайтын мәмілесінің талаптары Банктер туралы заңның 40-бабының </w:t>
      </w:r>
      <w:r>
        <w:rPr>
          <w:rFonts w:ascii="Times New Roman"/>
          <w:b w:val="false"/>
          <w:i w:val="false"/>
          <w:color w:val="000000"/>
          <w:sz w:val="28"/>
        </w:rPr>
        <w:t>2-тармағында</w:t>
      </w:r>
      <w:r>
        <w:rPr>
          <w:rFonts w:ascii="Times New Roman"/>
          <w:b w:val="false"/>
          <w:i w:val="false"/>
          <w:color w:val="000000"/>
          <w:sz w:val="28"/>
        </w:rPr>
        <w:t xml:space="preserve">,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жеңілдік талаптарымен мәмілелерді тануға арналған өлшемшарттарға және Банктер туралы заңның 40-бабы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уәкілетті органның нормативтік құқықтық актісінде белгіленген жеңілдік талаптарымен қосымша өлшемшарттарға сәйкес келетін мәмілелердің талаптары.</w:t>
      </w:r>
    </w:p>
    <w:bookmarkEnd w:id="58"/>
    <w:p>
      <w:pPr>
        <w:spacing w:after="0"/>
        <w:ind w:left="0"/>
        <w:jc w:val="both"/>
      </w:pPr>
      <w:r>
        <w:rPr>
          <w:rFonts w:ascii="Times New Roman"/>
          <w:b w:val="false"/>
          <w:i w:val="false"/>
          <w:color w:val="000000"/>
          <w:sz w:val="28"/>
        </w:rPr>
        <w:t>
      Осы тармақтың бірінші бөлігінің 1), 2), 3), 5), 6) және 7) тармақшаларында көзделген жағдайларды, егер мәміленің мөлшері, оның ішінде сол бір тұлғамен бірнеше мәміле мөлшері:</w:t>
      </w:r>
    </w:p>
    <w:p>
      <w:pPr>
        <w:spacing w:after="0"/>
        <w:ind w:left="0"/>
        <w:jc w:val="both"/>
      </w:pP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 банктің шешім қабылданған күнгі меншікті капиталының 2 (екі) пайызынан асатын;</w:t>
      </w:r>
    </w:p>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банктің шешім қабылданған күнгі меншікті капиталының 1 (бір) пайызынан асатын болса, қадағалау бөлімшесі қарастырады.</w:t>
      </w:r>
    </w:p>
    <w:p>
      <w:pPr>
        <w:spacing w:after="0"/>
        <w:ind w:left="0"/>
        <w:jc w:val="both"/>
      </w:pPr>
      <w:r>
        <w:rPr>
          <w:rFonts w:ascii="Times New Roman"/>
          <w:b w:val="false"/>
          <w:i w:val="false"/>
          <w:color w:val="000000"/>
          <w:sz w:val="28"/>
        </w:rPr>
        <w:t>
      Осы тармақтың екінші бөлігінде көзделген талаптар мәмілелердің көрсетілген мөлшерінен жалтаруды көздейтін мәмілені (мәмілелерді) жүзеге асыру жағдайына қолданылмайды.</w:t>
      </w:r>
    </w:p>
    <w:p>
      <w:pPr>
        <w:spacing w:after="0"/>
        <w:ind w:left="0"/>
        <w:jc w:val="both"/>
      </w:pPr>
      <w:r>
        <w:rPr>
          <w:rFonts w:ascii="Times New Roman"/>
          <w:b w:val="false"/>
          <w:i w:val="false"/>
          <w:color w:val="000000"/>
          <w:sz w:val="28"/>
        </w:rPr>
        <w:t>
      Банкте және (немесе) тұлғада осы тармақтың бірінші бөлігінде көзделген жағдайларда тұлғамен жасасқан мәмілелерден тәуекелдерді барынша азайтуға мүмкіндік беретін тәуекелдерді басқару мен ішкі бақылаудың барабар және тиімді жүйесі болған кезде, мұндай тұлға банкпен ерекше қатынастар арқылы байланысты тұлға болып танылмайды.</w:t>
      </w:r>
    </w:p>
    <w:bookmarkStart w:name="z64" w:id="59"/>
    <w:p>
      <w:pPr>
        <w:spacing w:after="0"/>
        <w:ind w:left="0"/>
        <w:jc w:val="both"/>
      </w:pPr>
      <w:r>
        <w:rPr>
          <w:rFonts w:ascii="Times New Roman"/>
          <w:b w:val="false"/>
          <w:i w:val="false"/>
          <w:color w:val="000000"/>
          <w:sz w:val="28"/>
        </w:rPr>
        <w:t>
      17. Сақтандыру (қайта сақтандыру) ұйымымен ерекше қатынастар арқылы байланысты тұлға ретінде тұлғаларды тану туралы уәжді пайымдау мынадай жағдайларда алқалы органның сақтандыру (қайта сақтандыру) ұйымымен ерекше қатынастар арқылы тиісті тұлғаның байланыс белгілерінің болуы туралы негізделген кәсіби пікірі болып табылады:</w:t>
      </w:r>
    </w:p>
    <w:bookmarkEnd w:id="59"/>
    <w:bookmarkStart w:name="z65" w:id="60"/>
    <w:p>
      <w:pPr>
        <w:spacing w:after="0"/>
        <w:ind w:left="0"/>
        <w:jc w:val="both"/>
      </w:pPr>
      <w:r>
        <w:rPr>
          <w:rFonts w:ascii="Times New Roman"/>
          <w:b w:val="false"/>
          <w:i w:val="false"/>
          <w:color w:val="000000"/>
          <w:sz w:val="28"/>
        </w:rPr>
        <w:t>
      1) сақтандыру (қайта сақтандыру) ұйымы, сақтандыру (қайта сақтандыру) ұйымының ірі қатысушысы, сақтандыру тобының қатысушысы халықаралық қаржылық есептілік стандарттарына сәйкес заңды тұлғаны бақылайтын болса;</w:t>
      </w:r>
    </w:p>
    <w:bookmarkEnd w:id="60"/>
    <w:bookmarkStart w:name="z66" w:id="61"/>
    <w:p>
      <w:pPr>
        <w:spacing w:after="0"/>
        <w:ind w:left="0"/>
        <w:jc w:val="both"/>
      </w:pPr>
      <w:r>
        <w:rPr>
          <w:rFonts w:ascii="Times New Roman"/>
          <w:b w:val="false"/>
          <w:i w:val="false"/>
          <w:color w:val="000000"/>
          <w:sz w:val="28"/>
        </w:rPr>
        <w:t>
      2) сақтандыру (қайта сақтандыру) ұйымының активтерді иеліктен шығару туралы шешімдер өкілеттігіне кіретін тиісті органының шешімін, жеке және заңды тұлғамен мәмілелер жасау, оның ішінде сақтандыру (қайта сақтандыру) бойынша мәмілелер жасау туралы шешімдерді сақтандыру (қайта сақтандыру) ұйымының сақтандыру (қайта сақтандыру) ұйымының ішкі құжаттарында көзделген жасалынған мәмілелерге талаптарын айтарлықтай бұза отырып қабылдаса және сақтандыру (қайта сақтандыру) ұйымы үшін айтарлықтай тәуекелдерге әкелетін болса немесе әкелсе;</w:t>
      </w:r>
    </w:p>
    <w:bookmarkEnd w:id="61"/>
    <w:bookmarkStart w:name="z67" w:id="62"/>
    <w:p>
      <w:pPr>
        <w:spacing w:after="0"/>
        <w:ind w:left="0"/>
        <w:jc w:val="both"/>
      </w:pPr>
      <w:r>
        <w:rPr>
          <w:rFonts w:ascii="Times New Roman"/>
          <w:b w:val="false"/>
          <w:i w:val="false"/>
          <w:color w:val="000000"/>
          <w:sz w:val="28"/>
        </w:rPr>
        <w:t>
      3) тұлғамен жасасқан сақтандыру (қайта сақтандыру) шарты сақтандыру жағдайының басталғандығын және (немесе) сақтандыру төлемін жүзеге асыруды алып тастайтын талаптарды қамтитын болса;</w:t>
      </w:r>
    </w:p>
    <w:bookmarkEnd w:id="62"/>
    <w:bookmarkStart w:name="z68" w:id="63"/>
    <w:p>
      <w:pPr>
        <w:spacing w:after="0"/>
        <w:ind w:left="0"/>
        <w:jc w:val="both"/>
      </w:pPr>
      <w:r>
        <w:rPr>
          <w:rFonts w:ascii="Times New Roman"/>
          <w:b w:val="false"/>
          <w:i w:val="false"/>
          <w:color w:val="000000"/>
          <w:sz w:val="28"/>
        </w:rPr>
        <w:t xml:space="preserve">
      4) сақтандыру (қайта сақтандыру) ұйымының жеке немесе заңды тұлғамен Сақтандыру қызметі туралы заңның 15-1-бабы </w:t>
      </w:r>
      <w:r>
        <w:rPr>
          <w:rFonts w:ascii="Times New Roman"/>
          <w:b w:val="false"/>
          <w:i w:val="false"/>
          <w:color w:val="000000"/>
          <w:sz w:val="28"/>
        </w:rPr>
        <w:t>2-тармағында</w:t>
      </w:r>
      <w:r>
        <w:rPr>
          <w:rFonts w:ascii="Times New Roman"/>
          <w:b w:val="false"/>
          <w:i w:val="false"/>
          <w:color w:val="000000"/>
          <w:sz w:val="28"/>
        </w:rPr>
        <w:t xml:space="preserve">,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жеңілдік талаптарымен мәмілелерді тануға арналған өлшемшарттарға және Сақтандыру қызметі туралы заңның 15-1-бабы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уәкілетті органның нормативтік құқықтық актісінде белгіленген жеңілдік талаптарымен қосымша өлшемшарттарға сәйкес келетін мәмілелердің талаптары.</w:t>
      </w:r>
    </w:p>
    <w:bookmarkEnd w:id="63"/>
    <w:p>
      <w:pPr>
        <w:spacing w:after="0"/>
        <w:ind w:left="0"/>
        <w:jc w:val="both"/>
      </w:pPr>
      <w:r>
        <w:rPr>
          <w:rFonts w:ascii="Times New Roman"/>
          <w:b w:val="false"/>
          <w:i w:val="false"/>
          <w:color w:val="000000"/>
          <w:sz w:val="28"/>
        </w:rPr>
        <w:t>
      Сақтандыру (қайта сақтандыру) ұйымында және (немесе) тұлғада осы тармақтың бірінші бөлігінде көзделген жағдайларда тұлғамен жасасқан мәмілелерден тәуекелдерді барынша азайтуға мүмкіндік беретін тәуекелдерді басқару мен ішкі бақылаудың барабар және тиімді жүйесі болған кезде, мұндай тұлға сақтандыру (қайта сақтандыру) ұйымымен ерекше қатынастар арқылы байланысты тұлға болып танылмайды.</w:t>
      </w:r>
    </w:p>
    <w:bookmarkStart w:name="z69" w:id="64"/>
    <w:p>
      <w:pPr>
        <w:spacing w:after="0"/>
        <w:ind w:left="0"/>
        <w:jc w:val="both"/>
      </w:pPr>
      <w:r>
        <w:rPr>
          <w:rFonts w:ascii="Times New Roman"/>
          <w:b w:val="false"/>
          <w:i w:val="false"/>
          <w:color w:val="000000"/>
          <w:sz w:val="28"/>
        </w:rPr>
        <w:t xml:space="preserve">
      18. Қағидалардың 16-тармағының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тұлғаны банкпен, сақтандыру (қайта сақтандыру) ұйымымен ерекше қатынастар арқылы байланысты тұлға ретінде тану туралы уәжді пайымдауды қалыптастыру кезінде уәкілетті орган болса, тәуелсіз сарапшының, оның ішінде банк, сақтандыру (қайта сақтандыру) ұйымы тартқан сарапшының пікірін қарайды.</w:t>
      </w:r>
    </w:p>
    <w:bookmarkEnd w:id="64"/>
    <w:bookmarkStart w:name="z70" w:id="65"/>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ережелер Қазақстан Республикасының бейрезидент-банктері филиалдарына, банк холдингтеріне (банк холдингі немесе банк холдингінің белгілері бар тұлға болып табылатын және Банктер туралы заңның 40-бабы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келетін Қазақстан Республикасының бейрезиденттерін қоспағанда) және банк операцияларының жекелеген түрлерін жүзеге асыратын ұйымдарға қолданылады.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xml:space="preserve">
      20.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талаптар, сақтандыру холдингі, сақтандыру холдингінің белгілері бар тұлға болып табылатын және Сақтандыру қызметі туралы заңның 15-1-бабы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келетін Қазақстан Республикасының бейрезиденттерін және банк конгломераттарының құрамына кіретін банк холдингтары болып табылатын сақтандыру холдингтарын қоспағанда, Қазақстан Республикасының бейрезидент-сақтандыру (қайта сақтандыру) ұйымдары филиалдарына, сақтандыру холдингтеріне қолданылады.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21. Банк, Қазақстан Республикасы бейрезидент-банкінің филиалы, сақтандыру (қайта сақтандыру) ұйымы, Қазақстан Республикасы бейрезидент-сақтандыру (қайта сақтандыру) ұйымының филиалы ерекше қатынастар арқылы байланысты тұлғаларға жеңілдік талаптарын беру фактісін белгілеу туралы, сондай-ақ банк, сақтандыру (қайта сақтандыру) ұйымы жасаған мәмілелерді жеңілдік талаптары бар мәмілелерге жатқызу туралы уәжді пайымдау мәміле мөлшері банк, Қазақстан Республикасы бейрезидент-банкінің филиалы, сақтандыру (қайта сақтандыру) ұйымы, Қазақстан Республикасы бейрезидент-сақтандыру (қайта сақтандыру) ұйымының филиалы экономикалық талдауға жатпайтын мәмілелердің осындай түрі үшін белгілеген ішкі лимиттен асып кеткен жағдайда алқалы органның ерекше қатынастар арқылы тұлғаларға банктің, сақтандыру (қайта сақтандыру) ұйымының жеңілдік талаптарын беруді көрсететін белгілерінің болуы туралы негізделген кәсіби пікірі болып табылады.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22. Банктегі тәуекелдерді басқару және ішкі бақылау жүйесінің сапасын бағалау бойынша уәжді пайымдау банктегі тәуекелдерді басқару және ішкі бақылау жүйесінің сапасы туралы алқалы органның негізді кәсіби пікірі болып табылады және:</w:t>
      </w:r>
    </w:p>
    <w:bookmarkEnd w:id="68"/>
    <w:p>
      <w:pPr>
        <w:spacing w:after="0"/>
        <w:ind w:left="0"/>
        <w:jc w:val="both"/>
      </w:pPr>
      <w:r>
        <w:rPr>
          <w:rFonts w:ascii="Times New Roman"/>
          <w:b w:val="false"/>
          <w:i w:val="false"/>
          <w:color w:val="000000"/>
          <w:sz w:val="28"/>
        </w:rPr>
        <w:t>
      1) таңдап алынған бизнес-модель мен даму стратегиясының сәйкестігіне қатысты банктің тәуекел профилі мен тәуекел дәрежесі (тәуекелдің рұқсат етілген мөлшерінің);</w:t>
      </w:r>
    </w:p>
    <w:p>
      <w:pPr>
        <w:spacing w:after="0"/>
        <w:ind w:left="0"/>
        <w:jc w:val="both"/>
      </w:pPr>
      <w:r>
        <w:rPr>
          <w:rFonts w:ascii="Times New Roman"/>
          <w:b w:val="false"/>
          <w:i w:val="false"/>
          <w:color w:val="000000"/>
          <w:sz w:val="28"/>
        </w:rPr>
        <w:t>
      2) банк бюджетінің банктің стратегиясында, бизнес моделінде айқындалған экономикалық мақсаттарға және банк қабылдаған тәуекелдерге сәйкестігіне қатысты стратегиялық және бюджеттік жоспарлауды;</w:t>
      </w:r>
    </w:p>
    <w:p>
      <w:pPr>
        <w:spacing w:after="0"/>
        <w:ind w:left="0"/>
        <w:jc w:val="both"/>
      </w:pPr>
      <w:r>
        <w:rPr>
          <w:rFonts w:ascii="Times New Roman"/>
          <w:b w:val="false"/>
          <w:i w:val="false"/>
          <w:color w:val="000000"/>
          <w:sz w:val="28"/>
        </w:rPr>
        <w:t>
      3) банктің негізгі қаржы көрсеткіштерін:</w:t>
      </w:r>
    </w:p>
    <w:p>
      <w:pPr>
        <w:spacing w:after="0"/>
        <w:ind w:left="0"/>
        <w:jc w:val="both"/>
      </w:pPr>
      <w:r>
        <w:rPr>
          <w:rFonts w:ascii="Times New Roman"/>
          <w:b w:val="false"/>
          <w:i w:val="false"/>
          <w:color w:val="000000"/>
          <w:sz w:val="28"/>
        </w:rPr>
        <w:t>
      бюджетті қалыптастыру кезінде пайдаланылатын жорамалдардың (активтердің, міндеттемелердің, капиталдың (пайда мен зиянның) жоспарлы көлемін арттыру немесе төмендету) барабарлығына;</w:t>
      </w:r>
    </w:p>
    <w:p>
      <w:pPr>
        <w:spacing w:after="0"/>
        <w:ind w:left="0"/>
        <w:jc w:val="both"/>
      </w:pPr>
      <w:r>
        <w:rPr>
          <w:rFonts w:ascii="Times New Roman"/>
          <w:b w:val="false"/>
          <w:i w:val="false"/>
          <w:color w:val="000000"/>
          <w:sz w:val="28"/>
        </w:rPr>
        <w:t>
      бюджеттің нақты көрсеткіштерге сәйкестігін талдаудың болуына қатысты болжау сапасын;</w:t>
      </w:r>
    </w:p>
    <w:p>
      <w:pPr>
        <w:spacing w:after="0"/>
        <w:ind w:left="0"/>
        <w:jc w:val="both"/>
      </w:pPr>
      <w:r>
        <w:rPr>
          <w:rFonts w:ascii="Times New Roman"/>
          <w:b w:val="false"/>
          <w:i w:val="false"/>
          <w:color w:val="000000"/>
          <w:sz w:val="28"/>
        </w:rPr>
        <w:t>
      4) банктің тәуекел-тәбеті дәрежесінің біріктірілген деңгейін (деңгейлерін) және тәуекелдің әр түрі бойынша тәуекел-тәбеті дәрежесінің деңгейін:</w:t>
      </w:r>
    </w:p>
    <w:p>
      <w:pPr>
        <w:spacing w:after="0"/>
        <w:ind w:left="0"/>
        <w:jc w:val="both"/>
      </w:pPr>
      <w:r>
        <w:rPr>
          <w:rFonts w:ascii="Times New Roman"/>
          <w:b w:val="false"/>
          <w:i w:val="false"/>
          <w:color w:val="000000"/>
          <w:sz w:val="28"/>
        </w:rPr>
        <w:t>
      тәуекел-тәбеті дәрежесінің белгіленген деңгейін (деңгейлерін) өтеу үшін меншікті капитал мен өтімділіктің қажетті деңгейінің болуына;</w:t>
      </w:r>
    </w:p>
    <w:p>
      <w:pPr>
        <w:spacing w:after="0"/>
        <w:ind w:left="0"/>
        <w:jc w:val="both"/>
      </w:pPr>
      <w:r>
        <w:rPr>
          <w:rFonts w:ascii="Times New Roman"/>
          <w:b w:val="false"/>
          <w:i w:val="false"/>
          <w:color w:val="000000"/>
          <w:sz w:val="28"/>
        </w:rPr>
        <w:t>
      лимиттердің көп деңгейлі жүйесі шеңберінде тәуекелдердің әр түріне сандық және сапа лимиттердің шекті мәнінің барабарлығына қатысты айқындау әдістемесін;</w:t>
      </w:r>
    </w:p>
    <w:p>
      <w:pPr>
        <w:spacing w:after="0"/>
        <w:ind w:left="0"/>
        <w:jc w:val="both"/>
      </w:pPr>
      <w:r>
        <w:rPr>
          <w:rFonts w:ascii="Times New Roman"/>
          <w:b w:val="false"/>
          <w:i w:val="false"/>
          <w:color w:val="000000"/>
          <w:sz w:val="28"/>
        </w:rPr>
        <w:t>
      5) банктің корпоративтік басқару жүйесінің:</w:t>
      </w:r>
    </w:p>
    <w:p>
      <w:pPr>
        <w:spacing w:after="0"/>
        <w:ind w:left="0"/>
        <w:jc w:val="both"/>
      </w:pPr>
      <w:r>
        <w:rPr>
          <w:rFonts w:ascii="Times New Roman"/>
          <w:b w:val="false"/>
          <w:i w:val="false"/>
          <w:color w:val="000000"/>
          <w:sz w:val="28"/>
        </w:rPr>
        <w:t>
      корпоративтік басқарудағы мүдделер қақтығысын реттеу бойынша шаралардың болуына және сақталуына;</w:t>
      </w:r>
    </w:p>
    <w:p>
      <w:pPr>
        <w:spacing w:after="0"/>
        <w:ind w:left="0"/>
        <w:jc w:val="both"/>
      </w:pPr>
      <w:r>
        <w:rPr>
          <w:rFonts w:ascii="Times New Roman"/>
          <w:b w:val="false"/>
          <w:i w:val="false"/>
          <w:color w:val="000000"/>
          <w:sz w:val="28"/>
        </w:rPr>
        <w:t>
      тәуекелдерді басқаруды жүзеге асыратын банктің бөлімшелері дайындаған олар туралы жазбаша ақпарат бар, айтарлықтай тәуекелдер болған кезде мәмілелер жасау немесе операциялар жүргізу туралы шешімдер қабылдау фактілерінің болуына қатысты сапасын бағалау үшін пайдаланылады. Осы абзацтың ережелері мөлшері:</w:t>
      </w:r>
    </w:p>
    <w:p>
      <w:pPr>
        <w:spacing w:after="0"/>
        <w:ind w:left="0"/>
        <w:jc w:val="both"/>
      </w:pP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 шешім қабылданған күнгі банктің меншікті капиталынан 1 (бір) пайыздан асатын;</w:t>
      </w:r>
    </w:p>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шешім қабылданған күнгі банктің меншікті капиталынан 2 (екі) пайыздан асатын мәмілеге немесе мәмілелер жиынтығына қолданылады;</w:t>
      </w:r>
    </w:p>
    <w:p>
      <w:pPr>
        <w:spacing w:after="0"/>
        <w:ind w:left="0"/>
        <w:jc w:val="both"/>
      </w:pPr>
      <w:r>
        <w:rPr>
          <w:rFonts w:ascii="Times New Roman"/>
          <w:b w:val="false"/>
          <w:i w:val="false"/>
          <w:color w:val="000000"/>
          <w:sz w:val="28"/>
        </w:rPr>
        <w:t>
      6) банктің қызметіне тән тәуекелдерді өтеу үшін:</w:t>
      </w:r>
    </w:p>
    <w:p>
      <w:pPr>
        <w:spacing w:after="0"/>
        <w:ind w:left="0"/>
        <w:jc w:val="both"/>
      </w:pPr>
      <w:r>
        <w:rPr>
          <w:rFonts w:ascii="Times New Roman"/>
          <w:b w:val="false"/>
          <w:i w:val="false"/>
          <w:color w:val="000000"/>
          <w:sz w:val="28"/>
        </w:rPr>
        <w:t>
      тәуекелдерді бағалау сапасына;</w:t>
      </w:r>
    </w:p>
    <w:p>
      <w:pPr>
        <w:spacing w:after="0"/>
        <w:ind w:left="0"/>
        <w:jc w:val="both"/>
      </w:pPr>
      <w:r>
        <w:rPr>
          <w:rFonts w:ascii="Times New Roman"/>
          <w:b w:val="false"/>
          <w:i w:val="false"/>
          <w:color w:val="000000"/>
          <w:sz w:val="28"/>
        </w:rPr>
        <w:t>
      меншікті капиталдың жеткіліктілігін бағалауда стресс-тестілеу нәтижелерінің болуына;</w:t>
      </w:r>
    </w:p>
    <w:p>
      <w:pPr>
        <w:spacing w:after="0"/>
        <w:ind w:left="0"/>
        <w:jc w:val="both"/>
      </w:pPr>
      <w:r>
        <w:rPr>
          <w:rFonts w:ascii="Times New Roman"/>
          <w:b w:val="false"/>
          <w:i w:val="false"/>
          <w:color w:val="000000"/>
          <w:sz w:val="28"/>
        </w:rPr>
        <w:t>
      меншікті капиталдың жеткіліктілігін айқындау процесінде тиісті тәуекел профильді қолдануға;</w:t>
      </w:r>
    </w:p>
    <w:p>
      <w:pPr>
        <w:spacing w:after="0"/>
        <w:ind w:left="0"/>
        <w:jc w:val="both"/>
      </w:pPr>
      <w:r>
        <w:rPr>
          <w:rFonts w:ascii="Times New Roman"/>
          <w:b w:val="false"/>
          <w:i w:val="false"/>
          <w:color w:val="000000"/>
          <w:sz w:val="28"/>
        </w:rPr>
        <w:t>
      стрестік жағдайларда клиенттердің әлеуетті кетуін бағалау кезіндегі жорамалдардың барабарлығына және өтімді активтердің оларды өтеу мақсатында қажеті деңгейін бағалаудың барабарлығына қатысты меншікті капитал мен өтімділіктің жеткіліктілігін айқындаудың ішкі рәсімдерін;</w:t>
      </w:r>
    </w:p>
    <w:p>
      <w:pPr>
        <w:spacing w:after="0"/>
        <w:ind w:left="0"/>
        <w:jc w:val="both"/>
      </w:pPr>
      <w:r>
        <w:rPr>
          <w:rFonts w:ascii="Times New Roman"/>
          <w:b w:val="false"/>
          <w:i w:val="false"/>
          <w:color w:val="000000"/>
          <w:sz w:val="28"/>
        </w:rPr>
        <w:t>
      7) банктің қызметіне тән ішкі саясаттарды, сол сияқты тәуекелдерді басқару жөніндегі рәсімдерді:</w:t>
      </w:r>
    </w:p>
    <w:p>
      <w:pPr>
        <w:spacing w:after="0"/>
        <w:ind w:left="0"/>
        <w:jc w:val="both"/>
      </w:pPr>
      <w:r>
        <w:rPr>
          <w:rFonts w:ascii="Times New Roman"/>
          <w:b w:val="false"/>
          <w:i w:val="false"/>
          <w:color w:val="000000"/>
          <w:sz w:val="28"/>
        </w:rPr>
        <w:t>
      регламенттелген рәсімдерді сақтауға;</w:t>
      </w:r>
    </w:p>
    <w:p>
      <w:pPr>
        <w:spacing w:after="0"/>
        <w:ind w:left="0"/>
        <w:jc w:val="both"/>
      </w:pPr>
      <w:r>
        <w:rPr>
          <w:rFonts w:ascii="Times New Roman"/>
          <w:b w:val="false"/>
          <w:i w:val="false"/>
          <w:color w:val="000000"/>
          <w:sz w:val="28"/>
        </w:rPr>
        <w:t>
      жасалатын мәмілелер бойынша ішкі саясатты сақтауға, оның ішінде ерекшеліктердің болуына, банк бекіткен рәсімдер мен саясаттарға сәйкес келмейтін мәмілелерді жасасу туралы директорлар кеңесін хабардар ете отырып, осындай ерекшеліктерді құжаттамалауға қатысты іске асыруды;</w:t>
      </w:r>
    </w:p>
    <w:p>
      <w:pPr>
        <w:spacing w:after="0"/>
        <w:ind w:left="0"/>
        <w:jc w:val="both"/>
      </w:pPr>
      <w:r>
        <w:rPr>
          <w:rFonts w:ascii="Times New Roman"/>
          <w:b w:val="false"/>
          <w:i w:val="false"/>
          <w:color w:val="000000"/>
          <w:sz w:val="28"/>
        </w:rPr>
        <w:t>
      8) банкпен ерекше қатынастар арқылы байланысты тұлғаларды:</w:t>
      </w:r>
    </w:p>
    <w:p>
      <w:pPr>
        <w:spacing w:after="0"/>
        <w:ind w:left="0"/>
        <w:jc w:val="both"/>
      </w:pPr>
      <w:r>
        <w:rPr>
          <w:rFonts w:ascii="Times New Roman"/>
          <w:b w:val="false"/>
          <w:i w:val="false"/>
          <w:color w:val="000000"/>
          <w:sz w:val="28"/>
        </w:rPr>
        <w:t>
      банкпен ерекше қатынастар арқылы байланысты тұлғалармен мәмілелер үшін, оларға жеңілдік талаптарын беруге тыйым салуды қоса алғанда, тиісті шектеулердің болуына және сақталуына;</w:t>
      </w:r>
    </w:p>
    <w:p>
      <w:pPr>
        <w:spacing w:after="0"/>
        <w:ind w:left="0"/>
        <w:jc w:val="both"/>
      </w:pPr>
      <w:r>
        <w:rPr>
          <w:rFonts w:ascii="Times New Roman"/>
          <w:b w:val="false"/>
          <w:i w:val="false"/>
          <w:color w:val="000000"/>
          <w:sz w:val="28"/>
        </w:rPr>
        <w:t>
      мәмілелерді жеңілдік талаптармен жасасуға және кредиттік тәуекелінің шоғырлануын ұлғайтуға жол бермеу мақсатында, қажетті ақпарат болған кезде банкпен ерекше қатынастар арқылы байланысты тұлғаларды анықтауға;</w:t>
      </w:r>
    </w:p>
    <w:p>
      <w:pPr>
        <w:spacing w:after="0"/>
        <w:ind w:left="0"/>
        <w:jc w:val="both"/>
      </w:pPr>
      <w:r>
        <w:rPr>
          <w:rFonts w:ascii="Times New Roman"/>
          <w:b w:val="false"/>
          <w:i w:val="false"/>
          <w:color w:val="000000"/>
          <w:sz w:val="28"/>
        </w:rPr>
        <w:t>
      банкпен ерекше қатынастар арқылы байланысты тұлғалармен мәмілелер туралы ақпаратты жария етуге қатысты айқындау бойынша рәсімдерді;</w:t>
      </w:r>
    </w:p>
    <w:p>
      <w:pPr>
        <w:spacing w:after="0"/>
        <w:ind w:left="0"/>
        <w:jc w:val="both"/>
      </w:pPr>
      <w:r>
        <w:rPr>
          <w:rFonts w:ascii="Times New Roman"/>
          <w:b w:val="false"/>
          <w:i w:val="false"/>
          <w:color w:val="000000"/>
          <w:sz w:val="28"/>
        </w:rPr>
        <w:t>
      9) банк кепілге қабылдаған мүлікті:</w:t>
      </w:r>
    </w:p>
    <w:p>
      <w:pPr>
        <w:spacing w:after="0"/>
        <w:ind w:left="0"/>
        <w:jc w:val="both"/>
      </w:pPr>
      <w:r>
        <w:rPr>
          <w:rFonts w:ascii="Times New Roman"/>
          <w:b w:val="false"/>
          <w:i w:val="false"/>
          <w:color w:val="000000"/>
          <w:sz w:val="28"/>
        </w:rPr>
        <w:t>
      кепілдің нарықтық құнын айқындау әдістемесінің дұрыстығына, даулы жағдайлар болған кезде тәуелсіз бағалауды қолдануды ескере отырып, банктік қарыз берген және резервтерді (провизияларды) қалыптастырған кезде есепке алынатын нарықтық құнның дұрыстығына;</w:t>
      </w:r>
    </w:p>
    <w:p>
      <w:pPr>
        <w:spacing w:after="0"/>
        <w:ind w:left="0"/>
        <w:jc w:val="both"/>
      </w:pPr>
      <w:r>
        <w:rPr>
          <w:rFonts w:ascii="Times New Roman"/>
          <w:b w:val="false"/>
          <w:i w:val="false"/>
          <w:color w:val="000000"/>
          <w:sz w:val="28"/>
        </w:rPr>
        <w:t>
      кепіл мәнін өндіріп алу бойынша мерзімдерді сақтауға;</w:t>
      </w:r>
    </w:p>
    <w:p>
      <w:pPr>
        <w:spacing w:after="0"/>
        <w:ind w:left="0"/>
        <w:jc w:val="both"/>
      </w:pPr>
      <w:r>
        <w:rPr>
          <w:rFonts w:ascii="Times New Roman"/>
          <w:b w:val="false"/>
          <w:i w:val="false"/>
          <w:color w:val="000000"/>
          <w:sz w:val="28"/>
        </w:rPr>
        <w:t>
      кепіл шартының қолданыс мерзімінің қарыз алушының (қоса қарыз алушының, кепіл берушінің, кепілгердің) қаржылық жай-күйін ескере отырып берілетін қаржыландырудың құрылымына сәйкестігіне;</w:t>
      </w:r>
    </w:p>
    <w:p>
      <w:pPr>
        <w:spacing w:after="0"/>
        <w:ind w:left="0"/>
        <w:jc w:val="both"/>
      </w:pPr>
      <w:r>
        <w:rPr>
          <w:rFonts w:ascii="Times New Roman"/>
          <w:b w:val="false"/>
          <w:i w:val="false"/>
          <w:color w:val="000000"/>
          <w:sz w:val="28"/>
        </w:rPr>
        <w:t>
      кепіл мәнін өндіріп алу құқығын іске асыру мүмкіндігіне қатысты талдау бойынша рәсімдерді;</w:t>
      </w:r>
    </w:p>
    <w:p>
      <w:pPr>
        <w:spacing w:after="0"/>
        <w:ind w:left="0"/>
        <w:jc w:val="both"/>
      </w:pPr>
      <w:r>
        <w:rPr>
          <w:rFonts w:ascii="Times New Roman"/>
          <w:b w:val="false"/>
          <w:i w:val="false"/>
          <w:color w:val="000000"/>
          <w:sz w:val="28"/>
        </w:rPr>
        <w:t>
      10) банктің кредиттік тәуекелін:</w:t>
      </w:r>
    </w:p>
    <w:p>
      <w:pPr>
        <w:spacing w:after="0"/>
        <w:ind w:left="0"/>
        <w:jc w:val="both"/>
      </w:pPr>
      <w:r>
        <w:rPr>
          <w:rFonts w:ascii="Times New Roman"/>
          <w:b w:val="false"/>
          <w:i w:val="false"/>
          <w:color w:val="000000"/>
          <w:sz w:val="28"/>
        </w:rPr>
        <w:t>
      кредиттеудің ішкі саясаттарының және рәсімдерінің болуына және сақталуына;</w:t>
      </w:r>
    </w:p>
    <w:p>
      <w:pPr>
        <w:spacing w:after="0"/>
        <w:ind w:left="0"/>
        <w:jc w:val="both"/>
      </w:pPr>
      <w:r>
        <w:rPr>
          <w:rFonts w:ascii="Times New Roman"/>
          <w:b w:val="false"/>
          <w:i w:val="false"/>
          <w:color w:val="000000"/>
          <w:sz w:val="28"/>
        </w:rPr>
        <w:t>
      халықаралық қаржылық есептілік стандарттарына сәйкес құнсыздану белгілері бар активтерді анықтау бойынша, оның ішінде банктің директорлар кеңесіне көрсетілген активтер бойынша ақпаратты беру, оларды басқару бойынша шаралар қабылдау бойынша рәсімдердің болуына және сақталуына;</w:t>
      </w:r>
    </w:p>
    <w:p>
      <w:pPr>
        <w:spacing w:after="0"/>
        <w:ind w:left="0"/>
        <w:jc w:val="both"/>
      </w:pPr>
      <w:r>
        <w:rPr>
          <w:rFonts w:ascii="Times New Roman"/>
          <w:b w:val="false"/>
          <w:i w:val="false"/>
          <w:color w:val="000000"/>
          <w:sz w:val="28"/>
        </w:rPr>
        <w:t>
      қарыз алушылардың бизнес-жоспарларын бағалау үшін пайдаланылатын жорамалдардың барабарлығына;</w:t>
      </w:r>
    </w:p>
    <w:p>
      <w:pPr>
        <w:spacing w:after="0"/>
        <w:ind w:left="0"/>
        <w:jc w:val="both"/>
      </w:pPr>
      <w:r>
        <w:rPr>
          <w:rFonts w:ascii="Times New Roman"/>
          <w:b w:val="false"/>
          <w:i w:val="false"/>
          <w:color w:val="000000"/>
          <w:sz w:val="28"/>
        </w:rPr>
        <w:t>
      жеке банктік қарыздарға мониторингтің кезеңділігіне;</w:t>
      </w:r>
    </w:p>
    <w:p>
      <w:pPr>
        <w:spacing w:after="0"/>
        <w:ind w:left="0"/>
        <w:jc w:val="both"/>
      </w:pPr>
      <w:r>
        <w:rPr>
          <w:rFonts w:ascii="Times New Roman"/>
          <w:b w:val="false"/>
          <w:i w:val="false"/>
          <w:color w:val="000000"/>
          <w:sz w:val="28"/>
        </w:rPr>
        <w:t>
      қаржылық жай-күйінің нашарлау белгілері бар қарыз алушыларға мониторинг жүргізудің жиілігі мен толықтығының жеткіліктілігіне;</w:t>
      </w:r>
    </w:p>
    <w:p>
      <w:pPr>
        <w:spacing w:after="0"/>
        <w:ind w:left="0"/>
        <w:jc w:val="both"/>
      </w:pPr>
      <w:r>
        <w:rPr>
          <w:rFonts w:ascii="Times New Roman"/>
          <w:b w:val="false"/>
          <w:i w:val="false"/>
          <w:color w:val="000000"/>
          <w:sz w:val="28"/>
        </w:rPr>
        <w:t>
      кредитті басқару рәсімдерінің болуына және оны банктің сақтауына;</w:t>
      </w:r>
    </w:p>
    <w:p>
      <w:pPr>
        <w:spacing w:after="0"/>
        <w:ind w:left="0"/>
        <w:jc w:val="both"/>
      </w:pPr>
      <w:r>
        <w:rPr>
          <w:rFonts w:ascii="Times New Roman"/>
          <w:b w:val="false"/>
          <w:i w:val="false"/>
          <w:color w:val="000000"/>
          <w:sz w:val="28"/>
        </w:rPr>
        <w:t>
      шетел валютасында банктік қарыз алған қарыз алушының қарыз валютасы бағамының өзгеруіне барабар ден қою мүмкіндігінің болуына қатысты басқарудың тиімділігін;</w:t>
      </w:r>
    </w:p>
    <w:p>
      <w:pPr>
        <w:spacing w:after="0"/>
        <w:ind w:left="0"/>
        <w:jc w:val="both"/>
      </w:pPr>
      <w:r>
        <w:rPr>
          <w:rFonts w:ascii="Times New Roman"/>
          <w:b w:val="false"/>
          <w:i w:val="false"/>
          <w:color w:val="000000"/>
          <w:sz w:val="28"/>
        </w:rPr>
        <w:t>
      11) банктің қарыз алушыларын:</w:t>
      </w:r>
    </w:p>
    <w:p>
      <w:pPr>
        <w:spacing w:after="0"/>
        <w:ind w:left="0"/>
        <w:jc w:val="both"/>
      </w:pPr>
      <w:r>
        <w:rPr>
          <w:rFonts w:ascii="Times New Roman"/>
          <w:b w:val="false"/>
          <w:i w:val="false"/>
          <w:color w:val="000000"/>
          <w:sz w:val="28"/>
        </w:rPr>
        <w:t>
      банктің қарыз алушыларын рейтингтік бағалаудың (скорингтің) пайдаланылатын модельдерінің барабарлығына;</w:t>
      </w:r>
    </w:p>
    <w:p>
      <w:pPr>
        <w:spacing w:after="0"/>
        <w:ind w:left="0"/>
        <w:jc w:val="both"/>
      </w:pPr>
      <w:r>
        <w:rPr>
          <w:rFonts w:ascii="Times New Roman"/>
          <w:b w:val="false"/>
          <w:i w:val="false"/>
          <w:color w:val="000000"/>
          <w:sz w:val="28"/>
        </w:rPr>
        <w:t>
      олардың өзекті болуын қолдау мақсатында, оның ішінде берілетін үлестер, баллдар бойынша банктің қарыз алушыларын рейтингтік бағалаудың (скорингтің) пайдаланылатын модельдеріне өзгерістер енгізудің уақтылығына;</w:t>
      </w:r>
    </w:p>
    <w:p>
      <w:pPr>
        <w:spacing w:after="0"/>
        <w:ind w:left="0"/>
        <w:jc w:val="both"/>
      </w:pPr>
      <w:r>
        <w:rPr>
          <w:rFonts w:ascii="Times New Roman"/>
          <w:b w:val="false"/>
          <w:i w:val="false"/>
          <w:color w:val="000000"/>
          <w:sz w:val="28"/>
        </w:rPr>
        <w:t>
      банктің қарыз алушыларын рейтингтік бағалау (скорингтің) модельдерін кезеңдік валидациялауды жүзеге асыруға қатысты ішкі рейтингтік бағалау (скорингтің) сапасын;</w:t>
      </w:r>
    </w:p>
    <w:p>
      <w:pPr>
        <w:spacing w:after="0"/>
        <w:ind w:left="0"/>
        <w:jc w:val="both"/>
      </w:pPr>
      <w:r>
        <w:rPr>
          <w:rFonts w:ascii="Times New Roman"/>
          <w:b w:val="false"/>
          <w:i w:val="false"/>
          <w:color w:val="000000"/>
          <w:sz w:val="28"/>
        </w:rPr>
        <w:t xml:space="preserve">
      12) қалыптастырылған провизиялар (резервтер) мөлшерінің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сәйкестігін;</w:t>
      </w:r>
    </w:p>
    <w:p>
      <w:pPr>
        <w:spacing w:after="0"/>
        <w:ind w:left="0"/>
        <w:jc w:val="both"/>
      </w:pPr>
      <w:r>
        <w:rPr>
          <w:rFonts w:ascii="Times New Roman"/>
          <w:b w:val="false"/>
          <w:i w:val="false"/>
          <w:color w:val="000000"/>
          <w:sz w:val="28"/>
        </w:rPr>
        <w:t>
      13) қаржы құралдарының әділ құнын олардың құнын барабар көрсетуге қатысты айқындау әдістемесін;</w:t>
      </w:r>
    </w:p>
    <w:p>
      <w:pPr>
        <w:spacing w:after="0"/>
        <w:ind w:left="0"/>
        <w:jc w:val="both"/>
      </w:pPr>
      <w:r>
        <w:rPr>
          <w:rFonts w:ascii="Times New Roman"/>
          <w:b w:val="false"/>
          <w:i w:val="false"/>
          <w:color w:val="000000"/>
          <w:sz w:val="28"/>
        </w:rPr>
        <w:t>
      14) банктің қорландыру стратегиясының:</w:t>
      </w:r>
    </w:p>
    <w:p>
      <w:pPr>
        <w:spacing w:after="0"/>
        <w:ind w:left="0"/>
        <w:jc w:val="both"/>
      </w:pPr>
      <w:r>
        <w:rPr>
          <w:rFonts w:ascii="Times New Roman"/>
          <w:b w:val="false"/>
          <w:i w:val="false"/>
          <w:color w:val="000000"/>
          <w:sz w:val="28"/>
        </w:rPr>
        <w:t>
      түрлері, валюталар, мерзімдері бойынша қорландыру көздерін әртараптандырудың жеткіліктілігі мен қажеттілігіне;</w:t>
      </w:r>
    </w:p>
    <w:p>
      <w:pPr>
        <w:spacing w:after="0"/>
        <w:ind w:left="0"/>
        <w:jc w:val="both"/>
      </w:pPr>
      <w:r>
        <w:rPr>
          <w:rFonts w:ascii="Times New Roman"/>
          <w:b w:val="false"/>
          <w:i w:val="false"/>
          <w:color w:val="000000"/>
          <w:sz w:val="28"/>
        </w:rPr>
        <w:t>
      қорландырудың құрылымында жоғары шоғырландырудың болуына;</w:t>
      </w:r>
    </w:p>
    <w:p>
      <w:pPr>
        <w:spacing w:after="0"/>
        <w:ind w:left="0"/>
        <w:jc w:val="both"/>
      </w:pPr>
      <w:r>
        <w:rPr>
          <w:rFonts w:ascii="Times New Roman"/>
          <w:b w:val="false"/>
          <w:i w:val="false"/>
          <w:color w:val="000000"/>
          <w:sz w:val="28"/>
        </w:rPr>
        <w:t>
      қорландырудың балама көздерінің болуына;</w:t>
      </w:r>
    </w:p>
    <w:p>
      <w:pPr>
        <w:spacing w:after="0"/>
        <w:ind w:left="0"/>
        <w:jc w:val="both"/>
      </w:pPr>
      <w:r>
        <w:rPr>
          <w:rFonts w:ascii="Times New Roman"/>
          <w:b w:val="false"/>
          <w:i w:val="false"/>
          <w:color w:val="000000"/>
          <w:sz w:val="28"/>
        </w:rPr>
        <w:t>
      мерзімдері мен валюта бойынша активтер мен пассивтер арасындағы бақыланбайтын айтарлықтай айырмалардың болуына қатысты тиімділігін;</w:t>
      </w:r>
    </w:p>
    <w:p>
      <w:pPr>
        <w:spacing w:after="0"/>
        <w:ind w:left="0"/>
        <w:jc w:val="both"/>
      </w:pPr>
      <w:r>
        <w:rPr>
          <w:rFonts w:ascii="Times New Roman"/>
          <w:b w:val="false"/>
          <w:i w:val="false"/>
          <w:color w:val="000000"/>
          <w:sz w:val="28"/>
        </w:rPr>
        <w:t>
      15) банктің өтімділігін:</w:t>
      </w:r>
    </w:p>
    <w:p>
      <w:pPr>
        <w:spacing w:after="0"/>
        <w:ind w:left="0"/>
        <w:jc w:val="both"/>
      </w:pPr>
      <w:r>
        <w:rPr>
          <w:rFonts w:ascii="Times New Roman"/>
          <w:b w:val="false"/>
          <w:i w:val="false"/>
          <w:color w:val="000000"/>
          <w:sz w:val="28"/>
        </w:rPr>
        <w:t>
      көзделмеген әкетулерді ескере отырып өтімді құралдарға деген күнделікті қажеттілікті қоса алғанда, төлемдер бойынша міндеттемелерді уақтылы орындау үшін өтімді активтер деңгейінің жеткіліктілігіне;</w:t>
      </w:r>
    </w:p>
    <w:p>
      <w:pPr>
        <w:spacing w:after="0"/>
        <w:ind w:left="0"/>
        <w:jc w:val="both"/>
      </w:pPr>
      <w:r>
        <w:rPr>
          <w:rFonts w:ascii="Times New Roman"/>
          <w:b w:val="false"/>
          <w:i w:val="false"/>
          <w:color w:val="000000"/>
          <w:sz w:val="28"/>
        </w:rPr>
        <w:t>
      өтімді активтер құрамына ағымдағы нарықтық жағдайда қысқа мерзімде іске асыру үшін қолжетімді құралдарды қосудың негізділігіне;</w:t>
      </w:r>
    </w:p>
    <w:p>
      <w:pPr>
        <w:spacing w:after="0"/>
        <w:ind w:left="0"/>
        <w:jc w:val="both"/>
      </w:pPr>
      <w:r>
        <w:rPr>
          <w:rFonts w:ascii="Times New Roman"/>
          <w:b w:val="false"/>
          <w:i w:val="false"/>
          <w:color w:val="000000"/>
          <w:sz w:val="28"/>
        </w:rPr>
        <w:t>
      қорландырудың әкетілуін жоспарлаудың дұрыстығына қатысты басқару рәсімдерін;</w:t>
      </w:r>
    </w:p>
    <w:p>
      <w:pPr>
        <w:spacing w:after="0"/>
        <w:ind w:left="0"/>
        <w:jc w:val="both"/>
      </w:pPr>
      <w:r>
        <w:rPr>
          <w:rFonts w:ascii="Times New Roman"/>
          <w:b w:val="false"/>
          <w:i w:val="false"/>
          <w:color w:val="000000"/>
          <w:sz w:val="28"/>
        </w:rPr>
        <w:t>
      16) банктің тәуекелдердің ішкі және (немесе) сыртқы индикаторларының өзгеруіне уақтылы ден қоюға бағытталған:</w:t>
      </w:r>
    </w:p>
    <w:p>
      <w:pPr>
        <w:spacing w:after="0"/>
        <w:ind w:left="0"/>
        <w:jc w:val="both"/>
      </w:pPr>
      <w:r>
        <w:rPr>
          <w:rFonts w:ascii="Times New Roman"/>
          <w:b w:val="false"/>
          <w:i w:val="false"/>
          <w:color w:val="000000"/>
          <w:sz w:val="28"/>
        </w:rPr>
        <w:t>
      ертерек ескерту жүйесі көрсеткіштерінің, оның ішінде тәуекелдер деңгейінің ұлғаюына әлеуетті ықпал ететін банкке қолжетімді ақпаратты есепке алудың дұрыстығына;</w:t>
      </w:r>
    </w:p>
    <w:p>
      <w:pPr>
        <w:spacing w:after="0"/>
        <w:ind w:left="0"/>
        <w:jc w:val="both"/>
      </w:pPr>
      <w:r>
        <w:rPr>
          <w:rFonts w:ascii="Times New Roman"/>
          <w:b w:val="false"/>
          <w:i w:val="false"/>
          <w:color w:val="000000"/>
          <w:sz w:val="28"/>
        </w:rPr>
        <w:t>
      ертерек ескерту жүйесі шеңберінде анықталған тәуекел артқан кезде банктің іс-әрекетінің барабарлығына;</w:t>
      </w:r>
    </w:p>
    <w:p>
      <w:pPr>
        <w:spacing w:after="0"/>
        <w:ind w:left="0"/>
        <w:jc w:val="both"/>
      </w:pPr>
      <w:r>
        <w:rPr>
          <w:rFonts w:ascii="Times New Roman"/>
          <w:b w:val="false"/>
          <w:i w:val="false"/>
          <w:color w:val="000000"/>
          <w:sz w:val="28"/>
        </w:rPr>
        <w:t>
      ертерек ескерту жүйесінің белгіленген деңгейлерінен асқан кезде бекітілген іс-шаралардың уақтылығына және тиімділігіне қатысты ертерек ескерту жүйесі жұмысының тиімділігін;</w:t>
      </w:r>
    </w:p>
    <w:p>
      <w:pPr>
        <w:spacing w:after="0"/>
        <w:ind w:left="0"/>
        <w:jc w:val="both"/>
      </w:pPr>
      <w:r>
        <w:rPr>
          <w:rFonts w:ascii="Times New Roman"/>
          <w:b w:val="false"/>
          <w:i w:val="false"/>
          <w:color w:val="000000"/>
          <w:sz w:val="28"/>
        </w:rPr>
        <w:t>
      17) банкті:</w:t>
      </w:r>
    </w:p>
    <w:p>
      <w:pPr>
        <w:spacing w:after="0"/>
        <w:ind w:left="0"/>
        <w:jc w:val="both"/>
      </w:pPr>
      <w:r>
        <w:rPr>
          <w:rFonts w:ascii="Times New Roman"/>
          <w:b w:val="false"/>
          <w:i w:val="false"/>
          <w:color w:val="000000"/>
          <w:sz w:val="28"/>
        </w:rPr>
        <w:t>
      жоспарда банктің қызметіне тән тәуекелдерді іске асыру кезінде меншікті капиталдың өтімділігі мен жеткіліктілігін қалпына келтіру бойынша тиімді және негізді шаралар тізбесінің болуына;</w:t>
      </w:r>
    </w:p>
    <w:p>
      <w:pPr>
        <w:spacing w:after="0"/>
        <w:ind w:left="0"/>
        <w:jc w:val="both"/>
      </w:pPr>
      <w:r>
        <w:rPr>
          <w:rFonts w:ascii="Times New Roman"/>
          <w:b w:val="false"/>
          <w:i w:val="false"/>
          <w:color w:val="000000"/>
          <w:sz w:val="28"/>
        </w:rPr>
        <w:t>
      стрестік сценарийлерді, алдын ала болжанбаған жағдайларды іске асырудың расталған ықтималдығына;</w:t>
      </w:r>
    </w:p>
    <w:p>
      <w:pPr>
        <w:spacing w:after="0"/>
        <w:ind w:left="0"/>
        <w:jc w:val="both"/>
      </w:pPr>
      <w:r>
        <w:rPr>
          <w:rFonts w:ascii="Times New Roman"/>
          <w:b w:val="false"/>
          <w:i w:val="false"/>
          <w:color w:val="000000"/>
          <w:sz w:val="28"/>
        </w:rPr>
        <w:t>
      банк қызметін қалпына келтіру үшін қажетті ресурстарды, олардың барабарлығын айқындауға қатысты алдын ала болжанбаған жағдайларда қаржыландыру және қызметінің үздіксіздігін қамтамасыз ету жоспарын;</w:t>
      </w:r>
    </w:p>
    <w:p>
      <w:pPr>
        <w:spacing w:after="0"/>
        <w:ind w:left="0"/>
        <w:jc w:val="both"/>
      </w:pPr>
      <w:r>
        <w:rPr>
          <w:rFonts w:ascii="Times New Roman"/>
          <w:b w:val="false"/>
          <w:i w:val="false"/>
          <w:color w:val="000000"/>
          <w:sz w:val="28"/>
        </w:rPr>
        <w:t>
      18) банктің операциялық тәуекелін:</w:t>
      </w:r>
    </w:p>
    <w:p>
      <w:pPr>
        <w:spacing w:after="0"/>
        <w:ind w:left="0"/>
        <w:jc w:val="both"/>
      </w:pPr>
      <w:r>
        <w:rPr>
          <w:rFonts w:ascii="Times New Roman"/>
          <w:b w:val="false"/>
          <w:i w:val="false"/>
          <w:color w:val="000000"/>
          <w:sz w:val="28"/>
        </w:rPr>
        <w:t>
      бизнестің негізгі бағыттары, көрсетілетін қызметтер, процестер және ақпараттық жүйелер бойынша операциялық тәуекелді бағалау рәсімдерінің болуына және сақталуына;</w:t>
      </w:r>
    </w:p>
    <w:p>
      <w:pPr>
        <w:spacing w:after="0"/>
        <w:ind w:left="0"/>
        <w:jc w:val="both"/>
      </w:pPr>
      <w:r>
        <w:rPr>
          <w:rFonts w:ascii="Times New Roman"/>
          <w:b w:val="false"/>
          <w:i w:val="false"/>
          <w:color w:val="000000"/>
          <w:sz w:val="28"/>
        </w:rPr>
        <w:t>
      жаңа қаржылық қызметтерді және өнімдерді енгізу кезінде операциялық тәуекелді бағалау рәсімдерінің болуына және сақталуына;</w:t>
      </w:r>
    </w:p>
    <w:p>
      <w:pPr>
        <w:spacing w:after="0"/>
        <w:ind w:left="0"/>
        <w:jc w:val="both"/>
      </w:pPr>
      <w:r>
        <w:rPr>
          <w:rFonts w:ascii="Times New Roman"/>
          <w:b w:val="false"/>
          <w:i w:val="false"/>
          <w:color w:val="000000"/>
          <w:sz w:val="28"/>
        </w:rPr>
        <w:t>
      операциялық тәуекелді тиімді анықтау мақсатында қажетті құралдардың және оны басқару жөніндегі шаралардың болуына;</w:t>
      </w:r>
    </w:p>
    <w:p>
      <w:pPr>
        <w:spacing w:after="0"/>
        <w:ind w:left="0"/>
        <w:jc w:val="both"/>
      </w:pPr>
      <w:r>
        <w:rPr>
          <w:rFonts w:ascii="Times New Roman"/>
          <w:b w:val="false"/>
          <w:i w:val="false"/>
          <w:color w:val="000000"/>
          <w:sz w:val="28"/>
        </w:rPr>
        <w:t>
      операциялық тәуекелді іске асыру және оларды азайту жөніндегі шараларды іске асыру салдарынан болған ірі зиян фактілерін құжаттамалауға қатысты басқару рәсімдерінің тиімділігін;</w:t>
      </w:r>
    </w:p>
    <w:p>
      <w:pPr>
        <w:spacing w:after="0"/>
        <w:ind w:left="0"/>
        <w:jc w:val="both"/>
      </w:pPr>
      <w:r>
        <w:rPr>
          <w:rFonts w:ascii="Times New Roman"/>
          <w:b w:val="false"/>
          <w:i w:val="false"/>
          <w:color w:val="000000"/>
          <w:sz w:val="28"/>
        </w:rPr>
        <w:t>
      19) қылмыстық жолмен алынған кірістерді заңдастыруға (жылыстатуға) және терроризмді қаржыландыруға қарсы іс-қимыл саласында банктің:</w:t>
      </w:r>
    </w:p>
    <w:p>
      <w:pPr>
        <w:spacing w:after="0"/>
        <w:ind w:left="0"/>
        <w:jc w:val="both"/>
      </w:pPr>
      <w:r>
        <w:rPr>
          <w:rFonts w:ascii="Times New Roman"/>
          <w:b w:val="false"/>
          <w:i w:val="false"/>
          <w:color w:val="000000"/>
          <w:sz w:val="28"/>
        </w:rPr>
        <w:t>
      қаржы ұйымының қылмыстық жолмен алынған кірістерді заңдастыруға (жылыстатуға) және терроризмді қаржыландыру тәуекеліне ұшырағыштығына;</w:t>
      </w:r>
    </w:p>
    <w:p>
      <w:pPr>
        <w:spacing w:after="0"/>
        <w:ind w:left="0"/>
        <w:jc w:val="both"/>
      </w:pPr>
      <w:r>
        <w:rPr>
          <w:rFonts w:ascii="Times New Roman"/>
          <w:b w:val="false"/>
          <w:i w:val="false"/>
          <w:color w:val="000000"/>
          <w:sz w:val="28"/>
        </w:rPr>
        <w:t>
      клиентті (оның өкілін) және меншік иесінің бенефициарын сәйкестендіру рәсімінің барабарлығына, клиент типі бойынша қылмыстық жолмен алынған кірістерді заңдастыру (жылыстату) және терроризмді қаржыландыру тәуекелін бағалау барабарлығына;</w:t>
      </w:r>
    </w:p>
    <w:p>
      <w:pPr>
        <w:spacing w:after="0"/>
        <w:ind w:left="0"/>
        <w:jc w:val="both"/>
      </w:pPr>
      <w:r>
        <w:rPr>
          <w:rFonts w:ascii="Times New Roman"/>
          <w:b w:val="false"/>
          <w:i w:val="false"/>
          <w:color w:val="000000"/>
          <w:sz w:val="28"/>
        </w:rPr>
        <w:t>
      қаржы мониторингі жүргізілуі тиіс операцияларды анықтауға;</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мәселелері бойынша бөлімшелердің өзара іс-қимылының тиімділігіне;</w:t>
      </w:r>
    </w:p>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тәуекелдерін барынша азайту үшін банктердің қабылдаған шараларының барабарлығы және жеткіліктілігіне;</w:t>
      </w:r>
    </w:p>
    <w:p>
      <w:pPr>
        <w:spacing w:after="0"/>
        <w:ind w:left="0"/>
        <w:jc w:val="both"/>
      </w:pPr>
      <w:r>
        <w:rPr>
          <w:rFonts w:ascii="Times New Roman"/>
          <w:b w:val="false"/>
          <w:i w:val="false"/>
          <w:color w:val="000000"/>
          <w:sz w:val="28"/>
        </w:rPr>
        <w:t>
      ұсынылатын қызметтердің, сондай-ақ оларды ұсыну тәсілдерінің қылмыстық жолмен алынған кірістерді заңдастыру (жылыстату) және терроризмді қаржыландыру тәуекеліне ұшырағыштығына қатысты тәуекелдерді басқару және ішкі бақылау жүйесінің тиімділігін;</w:t>
      </w:r>
    </w:p>
    <w:p>
      <w:pPr>
        <w:spacing w:after="0"/>
        <w:ind w:left="0"/>
        <w:jc w:val="both"/>
      </w:pPr>
      <w:r>
        <w:rPr>
          <w:rFonts w:ascii="Times New Roman"/>
          <w:b w:val="false"/>
          <w:i w:val="false"/>
          <w:color w:val="000000"/>
          <w:sz w:val="28"/>
        </w:rPr>
        <w:t>
      20) банкте:</w:t>
      </w:r>
    </w:p>
    <w:p>
      <w:pPr>
        <w:spacing w:after="0"/>
        <w:ind w:left="0"/>
        <w:jc w:val="both"/>
      </w:pPr>
      <w:r>
        <w:rPr>
          <w:rFonts w:ascii="Times New Roman"/>
          <w:b w:val="false"/>
          <w:i w:val="false"/>
          <w:color w:val="000000"/>
          <w:sz w:val="28"/>
        </w:rPr>
        <w:t>
      қолданылатын сценарийлердің толықтығы, дұрыстығы және негізділігіне;</w:t>
      </w:r>
    </w:p>
    <w:p>
      <w:pPr>
        <w:spacing w:after="0"/>
        <w:ind w:left="0"/>
        <w:jc w:val="both"/>
      </w:pPr>
      <w:r>
        <w:rPr>
          <w:rFonts w:ascii="Times New Roman"/>
          <w:b w:val="false"/>
          <w:i w:val="false"/>
          <w:color w:val="000000"/>
          <w:sz w:val="28"/>
        </w:rPr>
        <w:t>
      сценарийлер шеңберіндегі сыртқы және ішкі көрсеткіштердің болжамды өзгеруінің өзектілігіне;</w:t>
      </w:r>
    </w:p>
    <w:p>
      <w:pPr>
        <w:spacing w:after="0"/>
        <w:ind w:left="0"/>
        <w:jc w:val="both"/>
      </w:pPr>
      <w:r>
        <w:rPr>
          <w:rFonts w:ascii="Times New Roman"/>
          <w:b w:val="false"/>
          <w:i w:val="false"/>
          <w:color w:val="000000"/>
          <w:sz w:val="28"/>
        </w:rPr>
        <w:t>
      стресс-тестілеу жүргізу модельдері мен өткізу рәсімдерінің барабарлығына;</w:t>
      </w:r>
    </w:p>
    <w:p>
      <w:pPr>
        <w:spacing w:after="0"/>
        <w:ind w:left="0"/>
        <w:jc w:val="both"/>
      </w:pPr>
      <w:r>
        <w:rPr>
          <w:rFonts w:ascii="Times New Roman"/>
          <w:b w:val="false"/>
          <w:i w:val="false"/>
          <w:color w:val="000000"/>
          <w:sz w:val="28"/>
        </w:rPr>
        <w:t>
      стресс-тестілеу нәтижелерін банктің тәуекелдерді басқару жүйесінде және басқарушылық шешімдер қабылдауда (қажет болғанда) қолдануына;</w:t>
      </w:r>
    </w:p>
    <w:p>
      <w:pPr>
        <w:spacing w:after="0"/>
        <w:ind w:left="0"/>
        <w:jc w:val="both"/>
      </w:pPr>
      <w:r>
        <w:rPr>
          <w:rFonts w:ascii="Times New Roman"/>
          <w:b w:val="false"/>
          <w:i w:val="false"/>
          <w:color w:val="000000"/>
          <w:sz w:val="28"/>
        </w:rPr>
        <w:t>
      тәуекел-факторлардың өзгеруінің банктің активтері мен пассивтерінің құрылымымен өзара байланысы (ара қатыстылығы) болуына қатысты стресс-тестілеуді;</w:t>
      </w:r>
    </w:p>
    <w:p>
      <w:pPr>
        <w:spacing w:after="0"/>
        <w:ind w:left="0"/>
        <w:jc w:val="both"/>
      </w:pPr>
      <w:r>
        <w:rPr>
          <w:rFonts w:ascii="Times New Roman"/>
          <w:b w:val="false"/>
          <w:i w:val="false"/>
          <w:color w:val="000000"/>
          <w:sz w:val="28"/>
        </w:rPr>
        <w:t>
      21) банктің қызметіне тән тәуекелдер бойынша басқарушылық ақпарат жүйесінің банктің алқалы органы ұсынатын ақпаратының шынайылығы, толықтығы, уақтылығы, сондай-ақ көрсетілген ақпаратта басқарушылық шешімдер қабылдау үшін тәуекелдердің толық көрсетілуіне қатысты сапасын;</w:t>
      </w:r>
    </w:p>
    <w:p>
      <w:pPr>
        <w:spacing w:after="0"/>
        <w:ind w:left="0"/>
        <w:jc w:val="both"/>
      </w:pPr>
      <w:r>
        <w:rPr>
          <w:rFonts w:ascii="Times New Roman"/>
          <w:b w:val="false"/>
          <w:i w:val="false"/>
          <w:color w:val="000000"/>
          <w:sz w:val="28"/>
        </w:rPr>
        <w:t>
      22) үш қорғау желісінің:</w:t>
      </w:r>
    </w:p>
    <w:p>
      <w:pPr>
        <w:spacing w:after="0"/>
        <w:ind w:left="0"/>
        <w:jc w:val="both"/>
      </w:pPr>
      <w:r>
        <w:rPr>
          <w:rFonts w:ascii="Times New Roman"/>
          <w:b w:val="false"/>
          <w:i w:val="false"/>
          <w:color w:val="000000"/>
          <w:sz w:val="28"/>
        </w:rPr>
        <w:t>
      екінші және үшінші қорғау желілері бөлімшелерінің тәуелсіздігі және қызметкерлердің біліктілік талаптарына сәйкестігіне;</w:t>
      </w:r>
    </w:p>
    <w:p>
      <w:pPr>
        <w:spacing w:after="0"/>
        <w:ind w:left="0"/>
        <w:jc w:val="both"/>
      </w:pPr>
      <w:r>
        <w:rPr>
          <w:rFonts w:ascii="Times New Roman"/>
          <w:b w:val="false"/>
          <w:i w:val="false"/>
          <w:color w:val="000000"/>
          <w:sz w:val="28"/>
        </w:rPr>
        <w:t>
      үш қорғау желісі қатысушыларының арасында мүдделер қақтығысын реттеу бойынша шаралардың болуы және сақталуына және (немесе) оның қатысушыларының функционалдық міндеттерді қоса атқаруына қатысты жұмыс істеу тиімділігін;</w:t>
      </w:r>
    </w:p>
    <w:p>
      <w:pPr>
        <w:spacing w:after="0"/>
        <w:ind w:left="0"/>
        <w:jc w:val="both"/>
      </w:pPr>
      <w:r>
        <w:rPr>
          <w:rFonts w:ascii="Times New Roman"/>
          <w:b w:val="false"/>
          <w:i w:val="false"/>
          <w:color w:val="000000"/>
          <w:sz w:val="28"/>
        </w:rPr>
        <w:t>
      23) ішкі бақылау рәсімдерінің:</w:t>
      </w:r>
    </w:p>
    <w:p>
      <w:pPr>
        <w:spacing w:after="0"/>
        <w:ind w:left="0"/>
        <w:jc w:val="both"/>
      </w:pPr>
      <w:r>
        <w:rPr>
          <w:rFonts w:ascii="Times New Roman"/>
          <w:b w:val="false"/>
          <w:i w:val="false"/>
          <w:color w:val="000000"/>
          <w:sz w:val="28"/>
        </w:rPr>
        <w:t>
      банктің ішкі құжаттарының Қазақстан Республикасының банктік заңнама талаптарына сәйкес келуіне және (немесе) банктің ішкі құжаттарын Қазақстан Республикасының банктік заңнамасының талаптарына уақытында сәйкестендірмеуге;</w:t>
      </w:r>
    </w:p>
    <w:p>
      <w:pPr>
        <w:spacing w:after="0"/>
        <w:ind w:left="0"/>
        <w:jc w:val="both"/>
      </w:pPr>
      <w:r>
        <w:rPr>
          <w:rFonts w:ascii="Times New Roman"/>
          <w:b w:val="false"/>
          <w:i w:val="false"/>
          <w:color w:val="000000"/>
          <w:sz w:val="28"/>
        </w:rPr>
        <w:t>
      банктің белгіленген ішкі рәсімдерін сақтамай жасалған мәмілелердің ауқымды көлемінің болуына қатысты сапасын бағалау;</w:t>
      </w:r>
    </w:p>
    <w:p>
      <w:pPr>
        <w:spacing w:after="0"/>
        <w:ind w:left="0"/>
        <w:jc w:val="both"/>
      </w:pPr>
      <w:r>
        <w:rPr>
          <w:rFonts w:ascii="Times New Roman"/>
          <w:b w:val="false"/>
          <w:i w:val="false"/>
          <w:color w:val="000000"/>
          <w:sz w:val="28"/>
        </w:rPr>
        <w:t>
      24) банктің ішкі аудит бөлімшесінің:</w:t>
      </w:r>
    </w:p>
    <w:p>
      <w:pPr>
        <w:spacing w:after="0"/>
        <w:ind w:left="0"/>
        <w:jc w:val="both"/>
      </w:pPr>
      <w:r>
        <w:rPr>
          <w:rFonts w:ascii="Times New Roman"/>
          <w:b w:val="false"/>
          <w:i w:val="false"/>
          <w:color w:val="000000"/>
          <w:sz w:val="28"/>
        </w:rPr>
        <w:t>
      ішкі аудит бөлімшесінің қызметті жоспарлау кезінде тәуекелге бағдарланған тәсілді қолдануына;</w:t>
      </w:r>
    </w:p>
    <w:p>
      <w:pPr>
        <w:spacing w:after="0"/>
        <w:ind w:left="0"/>
        <w:jc w:val="both"/>
      </w:pPr>
      <w:r>
        <w:rPr>
          <w:rFonts w:ascii="Times New Roman"/>
          <w:b w:val="false"/>
          <w:i w:val="false"/>
          <w:color w:val="000000"/>
          <w:sz w:val="28"/>
        </w:rPr>
        <w:t>
      аудиторлық тексерулер нәтижелері бойынша тәуекелдері басқару рәсімдерінің тиімділігін арттыруға бағытталған ұсынымдарды ұсынуына;</w:t>
      </w:r>
    </w:p>
    <w:p>
      <w:pPr>
        <w:spacing w:after="0"/>
        <w:ind w:left="0"/>
        <w:jc w:val="both"/>
      </w:pPr>
      <w:r>
        <w:rPr>
          <w:rFonts w:ascii="Times New Roman"/>
          <w:b w:val="false"/>
          <w:i w:val="false"/>
          <w:color w:val="000000"/>
          <w:sz w:val="28"/>
        </w:rPr>
        <w:t>
      ішкі аудит бөлімшесі берген ұсынымдардың орындалуы мониторингі рәсімінің болуына қатысты тәуекелдерді басқару рәсімдерінің тиімділігіне тәуелсіз бағалау жүргізу кезіндегі қызметінің тиімділігін бағалау үшін қолданылады.</w:t>
      </w:r>
    </w:p>
    <w:p>
      <w:pPr>
        <w:spacing w:after="0"/>
        <w:ind w:left="0"/>
        <w:jc w:val="both"/>
      </w:pPr>
      <w:r>
        <w:rPr>
          <w:rFonts w:ascii="Times New Roman"/>
          <w:b w:val="false"/>
          <w:i w:val="false"/>
          <w:color w:val="000000"/>
          <w:sz w:val="28"/>
        </w:rPr>
        <w:t>
      Осы тармақтың бірінші бөлігінде көзделген ережелер Қазақстан Республикасы бейрезидент-банкінің филиалына қолданылады. Осы тармақтың бірінші бөлігінің 1), 2), 3), 6), 16), 17) және 21) тармақшаларында көзделген ережелер банк конгломератына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69"/>
    <w:p>
      <w:pPr>
        <w:spacing w:after="0"/>
        <w:ind w:left="0"/>
        <w:jc w:val="both"/>
      </w:pPr>
      <w:r>
        <w:rPr>
          <w:rFonts w:ascii="Times New Roman"/>
          <w:b w:val="false"/>
          <w:i w:val="false"/>
          <w:color w:val="000000"/>
          <w:sz w:val="28"/>
        </w:rPr>
        <w:t xml:space="preserve">
      23. Сақтандыру (қайта сақтандыру) ұйымында, Қазақстан Республикасының бейрезидент-сақтандыру (қайта сақтандыру) ұйымы филиалында, бағалы қағаздардың кәсіби қатысушысында (трансфер-агенттік қызметті жүзеге асыратын ұйымдарды қоспағанда) тәуекелдерді басқару және ішкі бақылау жүйесінің сапасын бағалау бойынша уәжді пайымдау сақтандыру (қайта сақтандыру) ұйымында, Қазақстан Республикасының бейрезидент-сақтандыру (қайта сақтандыру) ұйымы филиалында бағалы қағаздардың кәсіби қатысушысында (трансфер-агенттік қызметті жүзеге асыратын ұйымдарды қоспағанда) тәуекелдерді басқару және ішкі бақылау жүйесінің сапасы туралы алқалы органның негізделген кәсіби пікірі болып табылады және Қағидалардың </w:t>
      </w:r>
      <w:r>
        <w:rPr>
          <w:rFonts w:ascii="Times New Roman"/>
          <w:b w:val="false"/>
          <w:i w:val="false"/>
          <w:color w:val="000000"/>
          <w:sz w:val="28"/>
        </w:rPr>
        <w:t>21-тармағының</w:t>
      </w:r>
      <w:r>
        <w:rPr>
          <w:rFonts w:ascii="Times New Roman"/>
          <w:b w:val="false"/>
          <w:i w:val="false"/>
          <w:color w:val="000000"/>
          <w:sz w:val="28"/>
        </w:rPr>
        <w:t xml:space="preserve"> 1), 2), 3), 4), 5), 6), 7), 8), 13), 15), 16), 17), 18), 19), 20), 21), 22), 23) және 24) тармақшаларында (сақтандыру (қайта сақтандыру) ұйымы, бағалы қағаздардың кәсіби қатысушысы үшін) және 1), 2), 3), 6), 16), 17) және 21) тармақшаларында (сақтандыру тобы үшін) көзделген жағдайларда қолданылады.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24. Банктің, Қазақстан Республикасының бейрезидент-банкі филиалының, сақтандыру (қайта сақтандыру) ұйымының, Қазақстан Республикасының бейрезидент-сақтандыру (қайта сақтандыру) ұйымы филиалының, бағалы қағаздардың кәсіби қатысушысының (трансфер-агенттік қызметті жүзеге асыратын ұйымдарды қоспағанда) провизияларының (резервтерінің) барабарлығын бағалау бойынша уәжді пайымдау банктің, сақтандыру (қайта сақтандыру) ұйымының, бағалы қағаздардың кәсіби қатысушысының (трансфер-агенттік қызметті жүзеге асыратын ұйымдарды қоспағанда) қалыптастырған провизияларының (резервтерінің) халықаралық қаржылық есептілік стандарттарына, провизияларды (резервтерді) қалыптастыру бойынша әдістемеге, оның ішінде оларды қалыптастыру бойынша әдістемелердің банктің, Қазақстан Республикасының бейрезидент-банкі филиалының, сақтандыру (қайта сақтандыру) ұйымының, Қазақстан Республикасының бейрезидент-сақтандыру (қайта сақтандыру) ұйымы филиалының бағалы қағаздардың кәсіби қатысушысының тәуекелдеріне сәйкестігі және оларды қалыптастыру үшін пайдаланылатын ақпараттың шынайылығы туралы алқалы органның негізделген кәсіби пікірі болып табылады.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71"/>
    <w:p>
      <w:pPr>
        <w:spacing w:after="0"/>
        <w:ind w:left="0"/>
        <w:jc w:val="both"/>
      </w:pPr>
      <w:r>
        <w:rPr>
          <w:rFonts w:ascii="Times New Roman"/>
          <w:b w:val="false"/>
          <w:i w:val="false"/>
          <w:color w:val="000000"/>
          <w:sz w:val="28"/>
        </w:rPr>
        <w:t xml:space="preserve">
      25. Сақтандыру нарығында актуарлық қызметті жүзеге асыруға лицензиясы бар актуарий қалыптастырған сақтандыру резервтерінің (бұдан әрі - сақтандыру резервтері) барабарлығын бағалау бойынша уәжді пайымдау сақтандыру резервтерінің халықаралық қаржылық есептілік стандарттарына, оның құрылымындағы сақтандыру резервтерін есептеу әдістемелеріне, оның ішінде оларды қалыптастыру бойынша әдістемелердің сақтандыру (қайта сақтандыру) ұйымының, Қазақстан Республикасының бейрезидент-сақтандыру (қайта сақтандыру) ұйымы филиалының тәуекелдеріне сәйкестігі және оларды қалыптастыру үшін пайдаланылатын ақпараттың шынайылығы туралы алқалы органың негізделген кәсіби пікірі болып табылады. </w:t>
      </w:r>
    </w:p>
    <w:bookmarkEnd w:id="71"/>
    <w:p>
      <w:pPr>
        <w:spacing w:after="0"/>
        <w:ind w:left="0"/>
        <w:jc w:val="both"/>
      </w:pPr>
      <w:r>
        <w:rPr>
          <w:rFonts w:ascii="Times New Roman"/>
          <w:b w:val="false"/>
          <w:i w:val="false"/>
          <w:color w:val="000000"/>
          <w:sz w:val="28"/>
        </w:rPr>
        <w:t>
      Сақтандыру резервтерінің барабарлығын бағалау бойынша уәжді пайымдау мынадай (бірақ онымен шектелмей):</w:t>
      </w:r>
    </w:p>
    <w:p>
      <w:pPr>
        <w:spacing w:after="0"/>
        <w:ind w:left="0"/>
        <w:jc w:val="both"/>
      </w:pPr>
      <w:r>
        <w:rPr>
          <w:rFonts w:ascii="Times New Roman"/>
          <w:b w:val="false"/>
          <w:i w:val="false"/>
          <w:color w:val="000000"/>
          <w:sz w:val="28"/>
        </w:rPr>
        <w:t xml:space="preserve">
      оның нәтижесінде Нормативтік құқықтық актілерді мемлекеттік тіркеу тізілімінде №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(бұдан әрі - № 304 қаулы) және Нормативтік құқықтық актілерді мемлекеттік тіркеу тізілімінде № 222331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17 ақпандаға № 32 </w:t>
      </w:r>
      <w:r>
        <w:rPr>
          <w:rFonts w:ascii="Times New Roman"/>
          <w:b w:val="false"/>
          <w:i w:val="false"/>
          <w:color w:val="000000"/>
          <w:sz w:val="28"/>
        </w:rPr>
        <w:t>қаулысымен</w:t>
      </w:r>
      <w:r>
        <w:rPr>
          <w:rFonts w:ascii="Times New Roman"/>
          <w:b w:val="false"/>
          <w:i w:val="false"/>
          <w:color w:val="000000"/>
          <w:sz w:val="28"/>
        </w:rPr>
        <w:t xml:space="preserve"> (бұдан әрі - № 32 қаулы) бекітілген пруденциялық нормативтер және сақталуға міндетті өзге де нормалар мен лимиттер көрсеткіштерінің жақсаруы болатын сақтандыру резервтерін есептеу кезінде қолданылатын сақтандыру резервтерін не өлшемшарттарын есептеу әдістемесінің негізсіз өзгерген. </w:t>
      </w:r>
    </w:p>
    <w:p>
      <w:pPr>
        <w:spacing w:after="0"/>
        <w:ind w:left="0"/>
        <w:jc w:val="both"/>
      </w:pPr>
      <w:r>
        <w:rPr>
          <w:rFonts w:ascii="Times New Roman"/>
          <w:b w:val="false"/>
          <w:i w:val="false"/>
          <w:color w:val="000000"/>
          <w:sz w:val="28"/>
        </w:rPr>
        <w:t xml:space="preserve">
      жасалатын қайта сақтандыру шартының талаптарында қайта сақтанушы үшін экономикалық пайда (мақсатқа лайықтылық) болмаған кезде қайта сақтандыру шарты бойынша сақтандыру резервтерінде қайта сақтанушының үлесі қалыптастырылған; </w:t>
      </w:r>
    </w:p>
    <w:p>
      <w:pPr>
        <w:spacing w:after="0"/>
        <w:ind w:left="0"/>
        <w:jc w:val="both"/>
      </w:pPr>
      <w:r>
        <w:rPr>
          <w:rFonts w:ascii="Times New Roman"/>
          <w:b w:val="false"/>
          <w:i w:val="false"/>
          <w:color w:val="000000"/>
          <w:sz w:val="28"/>
        </w:rPr>
        <w:t xml:space="preserve">
      сақтандыру (қайта сақтандыру) ұйымының, Қазақстан Республикасының бейрезидент-сақтандыру (қайта сақтандыру) ұйымы филиалының төлем қабілеттілігінің төмендеуіне (немесе төмендеу ықтималдығы бар) және сақтандыру (қайта сақтандыру) ұйымының, Қазақстан Республикасының бейрезидент-сақтандыру (қайта сақтандыру) ұйымы филиалының № </w:t>
      </w:r>
      <w:r>
        <w:rPr>
          <w:rFonts w:ascii="Times New Roman"/>
          <w:b w:val="false"/>
          <w:i w:val="false"/>
          <w:color w:val="000000"/>
          <w:sz w:val="28"/>
        </w:rPr>
        <w:t>304</w:t>
      </w:r>
      <w:r>
        <w:rPr>
          <w:rFonts w:ascii="Times New Roman"/>
          <w:b w:val="false"/>
          <w:i w:val="false"/>
          <w:color w:val="000000"/>
          <w:sz w:val="28"/>
        </w:rPr>
        <w:t xml:space="preserve"> және № </w:t>
      </w:r>
      <w:r>
        <w:rPr>
          <w:rFonts w:ascii="Times New Roman"/>
          <w:b w:val="false"/>
          <w:i w:val="false"/>
          <w:color w:val="000000"/>
          <w:sz w:val="28"/>
        </w:rPr>
        <w:t>32</w:t>
      </w:r>
      <w:r>
        <w:rPr>
          <w:rFonts w:ascii="Times New Roman"/>
          <w:b w:val="false"/>
          <w:i w:val="false"/>
          <w:color w:val="000000"/>
          <w:sz w:val="28"/>
        </w:rPr>
        <w:t xml:space="preserve"> қаулыларымен бекітілген пруденциялық нормативтер және сақталуға міндетті өзге де нормалар мен лимиттерді бұзуына әкелген сақтандыру резервтерін есептеу кезінде толық емес және (немесе) жалған ақпарат қолданылған жағдайларда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72"/>
    <w:p>
      <w:pPr>
        <w:spacing w:after="0"/>
        <w:ind w:left="0"/>
        <w:jc w:val="both"/>
      </w:pPr>
      <w:r>
        <w:rPr>
          <w:rFonts w:ascii="Times New Roman"/>
          <w:b w:val="false"/>
          <w:i w:val="false"/>
          <w:color w:val="000000"/>
          <w:sz w:val="28"/>
        </w:rPr>
        <w:t xml:space="preserve">
      26. Алқалы орган уәжді пайымдау қабылдаған жағдайда қадағалау бөлімшесі қадағалап ден қою шараларының жобасын немесе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шешім дайындайды.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