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addf9" w14:textId="11add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кедендік аумағында орналасқан дипломатиялық өкілдіктерге, консулдық мекемелерге, халықаралық ұйымдар жанындағы мемлекеттер өкілдіктеріне, халықаралық ұйымдарға немесеолардың өкілдіктеріне, сондай-ақ дипломатиялық өкілдіктердің дипломатиялық персоналының мүшелеріне, консулдық лауазымды тұлғаларға және олармен бірге тұратын отбасы мүшелеріне, халықаралық ұйымдар жанындағы мемлекеттік өкілдіктер, халықаралық ұйымдар немесе олардың өкілдіктерінің персоналына (қызметкерлері, лауазымды тұлғалары) бажсыз сауда кедендік рәсімімен орналастырылған тауарларды өткізу үшін бажсыз сауда дүкендерін анықтау туралы</w:t>
      </w:r>
    </w:p>
    <w:p>
      <w:pPr>
        <w:spacing w:after="0"/>
        <w:ind w:left="0"/>
        <w:jc w:val="both"/>
      </w:pPr>
      <w:r>
        <w:rPr>
          <w:rFonts w:ascii="Times New Roman"/>
          <w:b w:val="false"/>
          <w:i w:val="false"/>
          <w:color w:val="000000"/>
          <w:sz w:val="28"/>
        </w:rPr>
        <w:t>Қазақстан Республикасы Сыртқы істер министрінің 2019 жылғы 18 қарашадағы № 11-1-4/603 бұйрығы. Қазақстан Республикасының Әділет министрлігінде 2019 жылғы 21 қарашада № 19627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Республикасындағы кедендік реттеу туралы" 2017 жылғы 26 желтоқсандағы Қазақстан Республикасы кодексінің 324 бабының 2 тармағының </w:t>
      </w:r>
      <w:r>
        <w:rPr>
          <w:rFonts w:ascii="Times New Roman"/>
          <w:b w:val="false"/>
          <w:i w:val="false"/>
          <w:color w:val="000000"/>
          <w:sz w:val="28"/>
        </w:rPr>
        <w:t>4)-тармақшасына</w:t>
      </w:r>
      <w:r>
        <w:rPr>
          <w:rFonts w:ascii="Times New Roman"/>
          <w:b w:val="false"/>
          <w:i w:val="false"/>
          <w:color w:val="000000"/>
          <w:sz w:val="28"/>
        </w:rPr>
        <w:t xml:space="preserve"> және </w:t>
      </w:r>
      <w:r>
        <w:rPr>
          <w:rFonts w:ascii="Times New Roman"/>
          <w:b w:val="false"/>
          <w:i w:val="false"/>
          <w:color w:val="000000"/>
          <w:sz w:val="28"/>
        </w:rPr>
        <w:t>6-тармағына</w:t>
      </w:r>
      <w:r>
        <w:rPr>
          <w:rFonts w:ascii="Times New Roman"/>
          <w:b w:val="false"/>
          <w:i w:val="false"/>
          <w:color w:val="000000"/>
          <w:sz w:val="28"/>
        </w:rPr>
        <w:t xml:space="preserve"> сәйкес БҰЙЫРАМЫН:</w:t>
      </w:r>
    </w:p>
    <w:bookmarkEnd w:id="0"/>
    <w:bookmarkStart w:name="z1" w:id="1"/>
    <w:p>
      <w:pPr>
        <w:spacing w:after="0"/>
        <w:ind w:left="0"/>
        <w:jc w:val="both"/>
      </w:pPr>
      <w:r>
        <w:rPr>
          <w:rFonts w:ascii="Times New Roman"/>
          <w:b w:val="false"/>
          <w:i w:val="false"/>
          <w:color w:val="000000"/>
          <w:sz w:val="28"/>
        </w:rPr>
        <w:t>
      1. Еуразиялық экономикалық одақтың кедендік аумағында орналасқан дипломатиялық өкілдіктерге, консулдық мекемелерге, халықаралық ұйымдар жанындағы мемлекеттер өкілдіктеріне, халықаралық ұйымдарға немесеолардың өкілдіктеріне, сондай-ақ дипломатиялық өкілдіктердің дипломатиялық персоналының мүшелеріне, консулдық лауазымды тұлғаларға және олармен бірге тұратын отбасы мүшелеріне, халықаралық ұйымдар жанындағы мемлекеттік өкілдіктер, халықаралық ұйымдар немесе олардың өкілдіктерінің персоналына (қызметкерлері, лауазымды тұлғалары) бажсыз сауда кедендік рәсімімен орналастырылған тауарларды өткізу үшін Қазақстан Республикасының астанасы аумағында және республикалық маңызы бар Алматы қаласының аумағында орналасқан бажсыз сауда дүкендері анықталсын.</w:t>
      </w:r>
    </w:p>
    <w:bookmarkEnd w:id="1"/>
    <w:bookmarkStart w:name="z2" w:id="2"/>
    <w:p>
      <w:pPr>
        <w:spacing w:after="0"/>
        <w:ind w:left="0"/>
        <w:jc w:val="both"/>
      </w:pPr>
      <w:r>
        <w:rPr>
          <w:rFonts w:ascii="Times New Roman"/>
          <w:b w:val="false"/>
          <w:i w:val="false"/>
          <w:color w:val="000000"/>
          <w:sz w:val="28"/>
        </w:rPr>
        <w:t>
      2. Қазақстан Республикасы Сыртқы істер министрлігінің Мемлекеттік протокол қызметі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Сыртқы істер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Сыртқы істер министрлігінің Құқық департаментіне осы тармақтың 1) және 2) тармақшаларында көзделген іс-шаралардың орындалуы туралы мәліметтерді ұсынуды қамтамасыз етсін.</w:t>
      </w:r>
    </w:p>
    <w:bookmarkStart w:name="z3" w:id="3"/>
    <w:p>
      <w:pPr>
        <w:spacing w:after="0"/>
        <w:ind w:left="0"/>
        <w:jc w:val="both"/>
      </w:pPr>
      <w:r>
        <w:rPr>
          <w:rFonts w:ascii="Times New Roman"/>
          <w:b w:val="false"/>
          <w:i w:val="false"/>
          <w:color w:val="000000"/>
          <w:sz w:val="28"/>
        </w:rPr>
        <w:t xml:space="preserve">
      3. Осы бұйрық алғашқы ресми жарияланған күнінен кейін күнтізбелік он күн өткен соң қолданысқа енгізіледі және 2018 жылғы 1 қаңтардан бастап туындаған құқықтық қатынастарға қолданылады.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Тілеуберді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2019 жылғы 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