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9a49" w14:textId="6079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12 қарашадағы № 1248 бұйрығы. Қазақстан Республикасының Әділет министрлігінде 2019 жылғы 13 қарашада № 19585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16534 болып тіркелген, Қазақстан Республикасы нормативтік құқықтық актілерінің эталондық бақылау банкінде 2018 жылғы 16 наурызда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Құпия ақпарат болып табылмайтын өлшемшарттар бойынша тәуекелдерді басқару жүйесін қолдану </w:t>
      </w:r>
      <w:r>
        <w:rPr>
          <w:rFonts w:ascii="Times New Roman"/>
          <w:b w:val="false"/>
          <w:i w:val="false"/>
          <w:color w:val="000000"/>
          <w:sz w:val="28"/>
        </w:rPr>
        <w:t>қағидаларына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"11. Санаттау субъектісінің тәуекел дәрежесі құпия ақпарат болып табылмайтын тәуекелдер дәрежесін бағалау өлшемшарттары және құпия (қызметтік) ақпарат болып табылатын тәуекелдер дәрежесін бағалау өлшемшарттары бойынша есептеледі және жартыжылдықта бір рет өзектендіріледі.</w:t>
      </w:r>
    </w:p>
    <w:bookmarkEnd w:id="3"/>
    <w:p>
      <w:pPr>
        <w:spacing w:after="0"/>
        <w:ind w:left="0"/>
        <w:jc w:val="both"/>
      </w:pPr>
      <w:r>
        <w:rPr>
          <w:rFonts w:ascii="Times New Roman"/>
          <w:b w:val="false"/>
          <w:i w:val="false"/>
          <w:color w:val="000000"/>
          <w:sz w:val="28"/>
        </w:rPr>
        <w:t>
      Салықтық берешекті және (немесе) әлеуметтік төлемдер бойынша берешекті күнтізбелік отыз күннен астам өтемеген жағдайда, тәуекел дәрежесі төмен деп айқындалған салық төлеушілер бойынша тәуекел дәрежесі айына бір реттен кем емес өзектендірілуге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"17. "Бұрын ұсынылған салықтық есептілікке бірнеше рет өзгерістер мен толықтырулар енгізу" өлшемшарты, егер салық төлеуші корпоративтік табыс салығы және (немесе) қосымша құн салығы бойынша азайтуға бестен астам қосымша декларациялар ұсынған, бұл ретте осындай декларацияларды ұсыну үшін белгіленген күннен бастап он екі және одан да көп айлар өтіп кеткен жағдайда анықталады.</w:t>
      </w:r>
    </w:p>
    <w:bookmarkEnd w:id="4"/>
    <w:p>
      <w:pPr>
        <w:spacing w:after="0"/>
        <w:ind w:left="0"/>
        <w:jc w:val="both"/>
      </w:pPr>
      <w:r>
        <w:rPr>
          <w:rFonts w:ascii="Times New Roman"/>
          <w:b w:val="false"/>
          <w:i w:val="false"/>
          <w:color w:val="000000"/>
          <w:sz w:val="28"/>
        </w:rPr>
        <w:t>
      Есеп айырысу жүргізілетін кезең соңғы алты ай болып табылады.</w:t>
      </w:r>
    </w:p>
    <w:p>
      <w:pPr>
        <w:spacing w:after="0"/>
        <w:ind w:left="0"/>
        <w:jc w:val="both"/>
      </w:pPr>
      <w:r>
        <w:rPr>
          <w:rFonts w:ascii="Times New Roman"/>
          <w:b w:val="false"/>
          <w:i w:val="false"/>
          <w:color w:val="000000"/>
          <w:sz w:val="28"/>
        </w:rPr>
        <w:t>
      Ірі салық төлеушілер мониторингіне жататын салық төлеушілер бойынша өлшемшарт қабылданбайды.</w:t>
      </w:r>
    </w:p>
    <w:p>
      <w:pPr>
        <w:spacing w:after="0"/>
        <w:ind w:left="0"/>
        <w:jc w:val="both"/>
      </w:pPr>
      <w:r>
        <w:rPr>
          <w:rFonts w:ascii="Times New Roman"/>
          <w:b w:val="false"/>
          <w:i w:val="false"/>
          <w:color w:val="000000"/>
          <w:sz w:val="28"/>
        </w:rPr>
        <w:t>
      Осы өлшемшарттың басымдылығы – 4 балл қосу, тәуекелдер деңгейіне әсер етуі–теріс.";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"23. "Шот-фактураны электрондық түрде жазып беру" өлшемшарты шот-фактураны электрондық түрде жазып берген жағдайда анықталады.</w:t>
      </w:r>
    </w:p>
    <w:bookmarkEnd w:id="5"/>
    <w:p>
      <w:pPr>
        <w:spacing w:after="0"/>
        <w:ind w:left="0"/>
        <w:jc w:val="both"/>
      </w:pPr>
      <w:r>
        <w:rPr>
          <w:rFonts w:ascii="Times New Roman"/>
          <w:b w:val="false"/>
          <w:i w:val="false"/>
          <w:color w:val="000000"/>
          <w:sz w:val="28"/>
        </w:rPr>
        <w:t>
      Осы өлшемшарттың басымдылығы:</w:t>
      </w:r>
    </w:p>
    <w:p>
      <w:pPr>
        <w:spacing w:after="0"/>
        <w:ind w:left="0"/>
        <w:jc w:val="both"/>
      </w:pPr>
      <w:r>
        <w:rPr>
          <w:rFonts w:ascii="Times New Roman"/>
          <w:b w:val="false"/>
          <w:i w:val="false"/>
          <w:color w:val="000000"/>
          <w:sz w:val="28"/>
        </w:rPr>
        <w:t>
      қосылған құн салығы бойынша тіркеу есебінде тұрған салық төлеушілер үшін – 2 балл алу;</w:t>
      </w:r>
    </w:p>
    <w:p>
      <w:pPr>
        <w:spacing w:after="0"/>
        <w:ind w:left="0"/>
        <w:jc w:val="both"/>
      </w:pPr>
      <w:r>
        <w:rPr>
          <w:rFonts w:ascii="Times New Roman"/>
          <w:b w:val="false"/>
          <w:i w:val="false"/>
          <w:color w:val="000000"/>
          <w:sz w:val="28"/>
        </w:rPr>
        <w:t xml:space="preserve">
      қосылған құн салығы бойынша тіркеу есебінде тұрмаған салық төлеушілер үшін – 3 балл алу. </w:t>
      </w:r>
    </w:p>
    <w:p>
      <w:pPr>
        <w:spacing w:after="0"/>
        <w:ind w:left="0"/>
        <w:jc w:val="both"/>
      </w:pPr>
      <w:r>
        <w:rPr>
          <w:rFonts w:ascii="Times New Roman"/>
          <w:b w:val="false"/>
          <w:i w:val="false"/>
          <w:color w:val="000000"/>
          <w:sz w:val="28"/>
        </w:rPr>
        <w:t>
      Тәуекел дәрежесіне әсер етуі – оң.";</w:t>
      </w:r>
    </w:p>
    <w:bookmarkStart w:name="z10" w:id="6"/>
    <w:p>
      <w:pPr>
        <w:spacing w:after="0"/>
        <w:ind w:left="0"/>
        <w:jc w:val="both"/>
      </w:pPr>
      <w:r>
        <w:rPr>
          <w:rFonts w:ascii="Times New Roman"/>
          <w:b w:val="false"/>
          <w:i w:val="false"/>
          <w:color w:val="000000"/>
          <w:sz w:val="28"/>
        </w:rPr>
        <w:t>
      мынадай мазмұндағы 25-тармақпен толықтырылсын:</w:t>
      </w:r>
    </w:p>
    <w:bookmarkEnd w:id="6"/>
    <w:bookmarkStart w:name="z11" w:id="7"/>
    <w:p>
      <w:pPr>
        <w:spacing w:after="0"/>
        <w:ind w:left="0"/>
        <w:jc w:val="both"/>
      </w:pPr>
      <w:r>
        <w:rPr>
          <w:rFonts w:ascii="Times New Roman"/>
          <w:b w:val="false"/>
          <w:i w:val="false"/>
          <w:color w:val="000000"/>
          <w:sz w:val="28"/>
        </w:rPr>
        <w:t xml:space="preserve">
      "25. "Салықтар және әлеуметтік төлемдер бойынша дәйекті берешектің болмауы" өлшемшарты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күннің алдындағы алты айдың соңғы күніндегі жағдай бойынша анықталады.</w:t>
      </w:r>
    </w:p>
    <w:bookmarkEnd w:id="7"/>
    <w:p>
      <w:pPr>
        <w:spacing w:after="0"/>
        <w:ind w:left="0"/>
        <w:jc w:val="both"/>
      </w:pPr>
      <w:r>
        <w:rPr>
          <w:rFonts w:ascii="Times New Roman"/>
          <w:b w:val="false"/>
          <w:i w:val="false"/>
          <w:color w:val="000000"/>
          <w:sz w:val="28"/>
        </w:rPr>
        <w:t>
      Осы өлшемшарттың басымдылығы – 3 балл алу, тәуекел дәрежесіне әсер етуі – оң.".</w:t>
      </w:r>
    </w:p>
    <w:bookmarkStart w:name="z12"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8"/>
    <w:bookmarkStart w:name="z13"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4" w:id="1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0"/>
    <w:bookmarkStart w:name="z15" w:id="11"/>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6"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